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7F7C" w14:textId="77777777" w:rsidR="00E94777" w:rsidRPr="00005172" w:rsidRDefault="00E94777" w:rsidP="00C005A7">
      <w:pPr>
        <w:pStyle w:val="Textoindependiente"/>
        <w:rPr>
          <w:rFonts w:ascii="Garamond" w:hAnsi="Garamond" w:cs="Times New Roman"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3392"/>
      </w:tblGrid>
      <w:tr w:rsidR="00E94777" w:rsidRPr="0081353A" w14:paraId="27D17F86" w14:textId="77777777" w:rsidTr="0081353A">
        <w:trPr>
          <w:trHeight w:val="2095"/>
        </w:trPr>
        <w:tc>
          <w:tcPr>
            <w:tcW w:w="13392" w:type="dxa"/>
          </w:tcPr>
          <w:p w14:paraId="2EC7D7F3" w14:textId="7286EFAF" w:rsidR="00C005A7" w:rsidRPr="0081353A" w:rsidRDefault="00C005A7" w:rsidP="00C005A7">
            <w:pPr>
              <w:pStyle w:val="TableParagraph"/>
              <w:ind w:right="61"/>
              <w:rPr>
                <w:rFonts w:ascii="Garamond" w:hAnsi="Garamond" w:cs="Times New Roman"/>
                <w:b/>
                <w:u w:val="single"/>
              </w:rPr>
            </w:pPr>
            <w:r w:rsidRPr="0081353A">
              <w:rPr>
                <w:rFonts w:ascii="Garamond" w:hAnsi="Garamond" w:cs="Times New Roman"/>
                <w:b/>
              </w:rPr>
              <w:t xml:space="preserve">FECHA DE INGRESO:  </w:t>
            </w:r>
            <w:r w:rsidRPr="0081353A">
              <w:rPr>
                <w:rFonts w:ascii="Garamond" w:hAnsi="Garamond" w:cs="Times New Roman"/>
                <w:b/>
                <w:u w:val="single"/>
              </w:rPr>
              <w:t xml:space="preserve">    /       /</w:t>
            </w:r>
            <w:r w:rsidRPr="0081353A">
              <w:rPr>
                <w:rFonts w:ascii="Garamond" w:hAnsi="Garamond" w:cs="Times New Roman"/>
                <w:b/>
                <w:u w:val="single"/>
              </w:rPr>
              <w:tab/>
            </w:r>
            <w:r w:rsidRPr="0081353A">
              <w:rPr>
                <w:rFonts w:ascii="Garamond" w:hAnsi="Garamond" w:cs="Times New Roman"/>
                <w:b/>
              </w:rPr>
              <w:tab/>
              <w:t xml:space="preserve">FECHA DE DILIGENCIAMIENTO: </w:t>
            </w:r>
            <w:r w:rsidRPr="0081353A">
              <w:rPr>
                <w:rFonts w:ascii="Garamond" w:hAnsi="Garamond" w:cs="Times New Roman"/>
                <w:b/>
                <w:u w:val="single"/>
              </w:rPr>
              <w:t xml:space="preserve">    /     / </w:t>
            </w:r>
            <w:r w:rsidR="00BF65CD">
              <w:rPr>
                <w:rFonts w:ascii="Garamond" w:hAnsi="Garamond" w:cs="Times New Roman"/>
                <w:b/>
                <w:u w:val="single"/>
              </w:rPr>
              <w:t>__</w:t>
            </w:r>
            <w:r w:rsidRPr="0081353A">
              <w:rPr>
                <w:rFonts w:ascii="Garamond" w:hAnsi="Garamond" w:cs="Times New Roman"/>
                <w:b/>
                <w:u w:val="single"/>
              </w:rPr>
              <w:t xml:space="preserve">    </w:t>
            </w:r>
          </w:p>
          <w:p w14:paraId="2C9D1623" w14:textId="77777777" w:rsidR="00C005A7" w:rsidRPr="0081353A" w:rsidRDefault="00C005A7" w:rsidP="00C005A7">
            <w:pPr>
              <w:pStyle w:val="TableParagraph"/>
              <w:ind w:right="61"/>
              <w:rPr>
                <w:rFonts w:ascii="Garamond" w:hAnsi="Garamond" w:cs="Times New Roman"/>
              </w:rPr>
            </w:pPr>
          </w:p>
          <w:p w14:paraId="27D17F7E" w14:textId="19AAF19D" w:rsidR="00E94777" w:rsidRPr="0081353A" w:rsidRDefault="00C005A7" w:rsidP="00C005A7">
            <w:pPr>
              <w:pStyle w:val="TableParagraph"/>
              <w:ind w:right="61"/>
              <w:rPr>
                <w:rFonts w:ascii="Garamond" w:hAnsi="Garamond" w:cs="Times New Roman"/>
              </w:rPr>
            </w:pPr>
            <w:r w:rsidRPr="0081353A">
              <w:rPr>
                <w:rFonts w:ascii="Garamond" w:hAnsi="Garamond" w:cs="Times New Roman"/>
                <w:b/>
                <w:bCs/>
              </w:rPr>
              <w:t xml:space="preserve">POBLACIÓN DE ACUERDO CON RUTA DE ATENCIÓN:   LGBTI ___ </w:t>
            </w:r>
            <w:r w:rsidRPr="0081353A">
              <w:rPr>
                <w:rFonts w:ascii="Garamond" w:hAnsi="Garamond" w:cs="Times New Roman"/>
                <w:b/>
                <w:bCs/>
              </w:rPr>
              <w:tab/>
              <w:t xml:space="preserve">DEFENSORES __ </w:t>
            </w:r>
            <w:r w:rsidRPr="0081353A">
              <w:rPr>
                <w:rFonts w:ascii="Garamond" w:hAnsi="Garamond" w:cs="Times New Roman"/>
                <w:b/>
                <w:bCs/>
              </w:rPr>
              <w:tab/>
              <w:t xml:space="preserve">VTP ___ </w:t>
            </w:r>
            <w:r w:rsidRPr="0081353A">
              <w:rPr>
                <w:rFonts w:ascii="Garamond" w:hAnsi="Garamond" w:cs="Times New Roman"/>
                <w:b/>
                <w:bCs/>
              </w:rPr>
              <w:tab/>
              <w:t xml:space="preserve">ABUSO DE AUTORIDAD___ </w:t>
            </w:r>
            <w:r w:rsidRPr="0081353A">
              <w:rPr>
                <w:rFonts w:ascii="Garamond" w:hAnsi="Garamond" w:cs="Times New Roman"/>
                <w:b/>
                <w:bCs/>
              </w:rPr>
              <w:tab/>
              <w:t xml:space="preserve">RECONCILIACIÓN ____ </w:t>
            </w:r>
            <w:r w:rsidRPr="0081353A">
              <w:rPr>
                <w:rFonts w:ascii="Garamond" w:hAnsi="Garamond" w:cs="Times New Roman"/>
                <w:b/>
                <w:bCs/>
              </w:rPr>
              <w:tab/>
              <w:t>OTRAS POBLACIONES___</w:t>
            </w:r>
          </w:p>
          <w:p w14:paraId="47CD01DB" w14:textId="77777777" w:rsidR="00D76D28" w:rsidRPr="0081353A" w:rsidRDefault="00D76D28" w:rsidP="00C005A7">
            <w:pPr>
              <w:pStyle w:val="TableParagraph"/>
              <w:ind w:right="61"/>
              <w:rPr>
                <w:rFonts w:ascii="Garamond" w:hAnsi="Garamond" w:cs="Times New Roman"/>
              </w:rPr>
            </w:pPr>
          </w:p>
          <w:p w14:paraId="27D17F7F" w14:textId="07595E35" w:rsidR="00527D76" w:rsidRPr="0081353A" w:rsidRDefault="00293365" w:rsidP="00C005A7">
            <w:pPr>
              <w:pStyle w:val="TableParagraph"/>
              <w:tabs>
                <w:tab w:val="left" w:pos="6684"/>
              </w:tabs>
              <w:ind w:right="61"/>
              <w:rPr>
                <w:rFonts w:ascii="Garamond" w:hAnsi="Garamond" w:cs="Times New Roman"/>
                <w:b/>
                <w:u w:val="single"/>
              </w:rPr>
            </w:pPr>
            <w:r w:rsidRPr="0081353A">
              <w:rPr>
                <w:rFonts w:ascii="Garamond" w:hAnsi="Garamond" w:cs="Times New Roman"/>
                <w:b/>
              </w:rPr>
              <w:t xml:space="preserve">NOMBRES Y APELLIDOS </w:t>
            </w:r>
            <w:r w:rsidR="00C005A7" w:rsidRPr="0081353A">
              <w:rPr>
                <w:rFonts w:ascii="Garamond" w:hAnsi="Garamond" w:cs="Times New Roman"/>
                <w:b/>
              </w:rPr>
              <w:t>JURÍDICOS</w:t>
            </w:r>
            <w:r w:rsidRPr="0081353A">
              <w:rPr>
                <w:rFonts w:ascii="Garamond" w:hAnsi="Garamond" w:cs="Times New Roman"/>
                <w:b/>
              </w:rPr>
              <w:t xml:space="preserve">: </w:t>
            </w:r>
            <w:r w:rsidRPr="0081353A">
              <w:rPr>
                <w:rFonts w:ascii="Garamond" w:hAnsi="Garamond" w:cs="Times New Roman"/>
                <w:b/>
                <w:u w:val="single"/>
              </w:rPr>
              <w:t xml:space="preserve"> </w:t>
            </w:r>
            <w:r w:rsidR="00C005A7" w:rsidRPr="0081353A">
              <w:rPr>
                <w:rFonts w:ascii="Garamond" w:hAnsi="Garamond" w:cs="Times New Roman"/>
                <w:b/>
                <w:u w:val="single"/>
              </w:rPr>
              <w:t xml:space="preserve">                                   </w:t>
            </w:r>
            <w:r w:rsidRPr="0081353A">
              <w:rPr>
                <w:rFonts w:ascii="Garamond" w:hAnsi="Garamond" w:cs="Times New Roman"/>
                <w:b/>
                <w:u w:val="single"/>
              </w:rPr>
              <w:br/>
            </w:r>
            <w:r w:rsidRPr="0081353A">
              <w:rPr>
                <w:rFonts w:ascii="Garamond" w:hAnsi="Garamond" w:cs="Times New Roman"/>
                <w:b/>
              </w:rPr>
              <w:t xml:space="preserve">NOMBRES Y APELLIDOS </w:t>
            </w:r>
            <w:r w:rsidR="00831D1C" w:rsidRPr="0081353A">
              <w:rPr>
                <w:rFonts w:ascii="Garamond" w:hAnsi="Garamond" w:cs="Times New Roman"/>
                <w:b/>
              </w:rPr>
              <w:t>IDENTITARIO</w:t>
            </w:r>
            <w:r w:rsidRPr="0081353A">
              <w:rPr>
                <w:rFonts w:ascii="Garamond" w:hAnsi="Garamond" w:cs="Times New Roman"/>
                <w:b/>
              </w:rPr>
              <w:t xml:space="preserve">: </w:t>
            </w:r>
            <w:r w:rsidRPr="0081353A">
              <w:rPr>
                <w:rFonts w:ascii="Garamond" w:hAnsi="Garamond" w:cs="Times New Roman"/>
                <w:b/>
                <w:u w:val="single"/>
              </w:rPr>
              <w:t xml:space="preserve"> </w:t>
            </w:r>
            <w:r w:rsidR="00C005A7" w:rsidRPr="0081353A">
              <w:rPr>
                <w:rFonts w:ascii="Garamond" w:hAnsi="Garamond" w:cs="Times New Roman"/>
                <w:b/>
                <w:u w:val="single"/>
              </w:rPr>
              <w:t xml:space="preserve">                              </w:t>
            </w:r>
          </w:p>
          <w:p w14:paraId="27D17F85" w14:textId="342E47CA" w:rsidR="00E94777" w:rsidRPr="0081353A" w:rsidRDefault="00293365" w:rsidP="0081353A">
            <w:pPr>
              <w:pStyle w:val="TableParagraph"/>
              <w:tabs>
                <w:tab w:val="left" w:pos="6684"/>
              </w:tabs>
              <w:ind w:right="61"/>
              <w:rPr>
                <w:rFonts w:ascii="Garamond" w:hAnsi="Garamond" w:cs="Times New Roman"/>
                <w:b/>
              </w:rPr>
            </w:pPr>
            <w:r w:rsidRPr="0081353A">
              <w:rPr>
                <w:rFonts w:ascii="Garamond" w:hAnsi="Garamond" w:cs="Times New Roman"/>
                <w:b/>
              </w:rPr>
              <w:t xml:space="preserve">DOCUMENTO DE IDENTIDAD: </w:t>
            </w:r>
            <w:r w:rsidR="00C005A7" w:rsidRPr="0081353A">
              <w:rPr>
                <w:rFonts w:ascii="Garamond" w:hAnsi="Garamond" w:cs="Times New Roman"/>
                <w:u w:val="single"/>
              </w:rPr>
              <w:t xml:space="preserve">               </w:t>
            </w:r>
            <w:r w:rsidR="00C005A7" w:rsidRPr="0081353A">
              <w:rPr>
                <w:rFonts w:ascii="Garamond" w:hAnsi="Garamond" w:cs="Times New Roman"/>
                <w:b/>
                <w:bCs/>
                <w:u w:val="single"/>
              </w:rPr>
              <w:t xml:space="preserve"> </w:t>
            </w:r>
            <w:r w:rsidRPr="0081353A">
              <w:rPr>
                <w:rFonts w:ascii="Garamond" w:hAnsi="Garamond" w:cs="Times New Roman"/>
                <w:b/>
                <w:bCs/>
                <w:u w:val="single"/>
              </w:rPr>
              <w:t>NÚMERO</w:t>
            </w:r>
            <w:r w:rsidR="00C005A7" w:rsidRPr="0081353A">
              <w:rPr>
                <w:rFonts w:ascii="Garamond" w:hAnsi="Garamond" w:cs="Times New Roman"/>
                <w:u w:val="single"/>
              </w:rPr>
              <w:t xml:space="preserve">                         </w:t>
            </w:r>
            <w:r w:rsidR="0081353A" w:rsidRPr="0081353A">
              <w:rPr>
                <w:rFonts w:ascii="Garamond" w:hAnsi="Garamond" w:cs="Times New Roman"/>
                <w:u w:val="single"/>
              </w:rPr>
              <w:t xml:space="preserve">  </w:t>
            </w:r>
          </w:p>
        </w:tc>
      </w:tr>
    </w:tbl>
    <w:p w14:paraId="27E3840B" w14:textId="2B356259" w:rsidR="004563A3" w:rsidRPr="0081353A" w:rsidRDefault="004563A3" w:rsidP="0081353A">
      <w:pPr>
        <w:ind w:left="171"/>
        <w:rPr>
          <w:rFonts w:ascii="Garamond" w:hAnsi="Garamond" w:cs="Times New Roman"/>
        </w:rPr>
      </w:pPr>
    </w:p>
    <w:p w14:paraId="555A73CF" w14:textId="77777777" w:rsidR="00005172" w:rsidRPr="0081353A" w:rsidRDefault="00005172" w:rsidP="00005172">
      <w:pPr>
        <w:pStyle w:val="TableParagraph"/>
        <w:spacing w:before="2"/>
        <w:rPr>
          <w:rFonts w:ascii="Garamond" w:hAnsi="Garamond" w:cs="Times New Roman"/>
          <w:b/>
        </w:rPr>
      </w:pPr>
      <w:r w:rsidRPr="0081353A">
        <w:rPr>
          <w:rFonts w:ascii="Garamond" w:hAnsi="Garamond" w:cs="Times New Roman"/>
          <w:b/>
        </w:rPr>
        <w:t>ABORDAJE PSICOSOCIAL: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0"/>
        <w:gridCol w:w="5072"/>
        <w:gridCol w:w="4738"/>
      </w:tblGrid>
      <w:tr w:rsidR="00005172" w:rsidRPr="0081353A" w14:paraId="6B33AD8F" w14:textId="77777777" w:rsidTr="00676C08">
        <w:trPr>
          <w:trHeight w:val="565"/>
          <w:tblHeader/>
        </w:trPr>
        <w:tc>
          <w:tcPr>
            <w:tcW w:w="1364" w:type="pct"/>
            <w:shd w:val="clear" w:color="auto" w:fill="auto"/>
            <w:vAlign w:val="center"/>
          </w:tcPr>
          <w:p w14:paraId="2BA82531" w14:textId="77777777" w:rsidR="00005172" w:rsidRPr="0081353A" w:rsidRDefault="00005172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DIMENSIÓN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73B2FACB" w14:textId="77777777" w:rsidR="00005172" w:rsidRPr="0081353A" w:rsidRDefault="00005172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NECESIDADES</w:t>
            </w:r>
          </w:p>
        </w:tc>
        <w:tc>
          <w:tcPr>
            <w:tcW w:w="1756" w:type="pct"/>
            <w:shd w:val="clear" w:color="auto" w:fill="auto"/>
            <w:vAlign w:val="center"/>
          </w:tcPr>
          <w:p w14:paraId="344C3901" w14:textId="3C7B80EF" w:rsidR="00005172" w:rsidRPr="0081353A" w:rsidRDefault="00005172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ACCIONES DE ABORDAJE</w:t>
            </w:r>
          </w:p>
        </w:tc>
      </w:tr>
      <w:tr w:rsidR="00676C08" w:rsidRPr="0081353A" w14:paraId="1293DC19" w14:textId="77777777" w:rsidTr="00676C08">
        <w:trPr>
          <w:trHeight w:val="850"/>
        </w:trPr>
        <w:tc>
          <w:tcPr>
            <w:tcW w:w="1364" w:type="pct"/>
            <w:vMerge w:val="restart"/>
            <w:shd w:val="clear" w:color="auto" w:fill="auto"/>
          </w:tcPr>
          <w:p w14:paraId="74C222AA" w14:textId="77777777" w:rsidR="00676C08" w:rsidRDefault="00676C08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Física</w:t>
            </w:r>
          </w:p>
          <w:p w14:paraId="4EF3B981" w14:textId="56B8C772" w:rsidR="00676C08" w:rsidRPr="0081353A" w:rsidRDefault="00676C08" w:rsidP="00005172">
            <w:pPr>
              <w:jc w:val="both"/>
              <w:rPr>
                <w:rFonts w:ascii="Garamond" w:hAnsi="Garamond" w:cs="Arial"/>
                <w:color w:val="000000"/>
              </w:rPr>
            </w:pPr>
            <w:r w:rsidRPr="00676C08">
              <w:rPr>
                <w:rFonts w:ascii="Garamond" w:hAnsi="Garamond" w:cs="Arial"/>
                <w:color w:val="948A54" w:themeColor="background2" w:themeShade="80"/>
              </w:rPr>
              <w:t xml:space="preserve"> </w:t>
            </w:r>
            <w:r w:rsidRPr="00676C08">
              <w:rPr>
                <w:rFonts w:ascii="Garamond" w:hAnsi="Garamond" w:cs="Arial"/>
                <w:color w:val="BFBFBF" w:themeColor="background1" w:themeShade="BF"/>
              </w:rPr>
              <w:t>Esta dimensión se refiere al cuerpo físico del individuo, incluyendo su salud, condición física, nutrición y capacidad funcional. Incluye aspectos como la alimentación adecuada, el ejercicio físico, el descanso y la atención médica.</w:t>
            </w:r>
          </w:p>
        </w:tc>
        <w:tc>
          <w:tcPr>
            <w:tcW w:w="1880" w:type="pct"/>
            <w:shd w:val="clear" w:color="auto" w:fill="auto"/>
          </w:tcPr>
          <w:p w14:paraId="77206DBD" w14:textId="77777777" w:rsidR="00676C08" w:rsidRPr="0081353A" w:rsidRDefault="00676C08" w:rsidP="00005172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/>
              </w:rPr>
              <w:t>Acceso al sistema de salud</w:t>
            </w:r>
          </w:p>
        </w:tc>
        <w:tc>
          <w:tcPr>
            <w:tcW w:w="1756" w:type="pct"/>
            <w:shd w:val="clear" w:color="auto" w:fill="auto"/>
          </w:tcPr>
          <w:p w14:paraId="4F01C949" w14:textId="77777777" w:rsidR="00676C08" w:rsidRPr="0081353A" w:rsidRDefault="00676C08" w:rsidP="00005172">
            <w:pPr>
              <w:rPr>
                <w:rFonts w:ascii="Garamond" w:hAnsi="Garamond" w:cs="Arial"/>
                <w:b/>
                <w:color w:val="000000"/>
              </w:rPr>
            </w:pPr>
          </w:p>
        </w:tc>
      </w:tr>
      <w:tr w:rsidR="00676C08" w:rsidRPr="0081353A" w14:paraId="3CA546C9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485F9985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16916ADF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Portabilidad de EPS</w:t>
            </w:r>
          </w:p>
        </w:tc>
        <w:tc>
          <w:tcPr>
            <w:tcW w:w="1756" w:type="pct"/>
            <w:shd w:val="clear" w:color="auto" w:fill="auto"/>
          </w:tcPr>
          <w:p w14:paraId="3F7668F5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30A1A5FF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371D16D2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720136F3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Valoración médica (nutrición, médico general, especialidad)</w:t>
            </w:r>
          </w:p>
        </w:tc>
        <w:tc>
          <w:tcPr>
            <w:tcW w:w="1756" w:type="pct"/>
            <w:shd w:val="clear" w:color="auto" w:fill="auto"/>
          </w:tcPr>
          <w:p w14:paraId="342954A9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7BB5E8DC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2F23F563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1189935C" w14:textId="094E03DA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Alimentación</w:t>
            </w:r>
          </w:p>
        </w:tc>
        <w:tc>
          <w:tcPr>
            <w:tcW w:w="1756" w:type="pct"/>
            <w:shd w:val="clear" w:color="auto" w:fill="auto"/>
          </w:tcPr>
          <w:p w14:paraId="11A17FF1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411D754F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5217AFBC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71BDA965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Toma de pruebas VIH – ITS</w:t>
            </w:r>
          </w:p>
        </w:tc>
        <w:tc>
          <w:tcPr>
            <w:tcW w:w="1756" w:type="pct"/>
            <w:shd w:val="clear" w:color="auto" w:fill="auto"/>
          </w:tcPr>
          <w:p w14:paraId="4F38623C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11EBE603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45EF617F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0B7C25B9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Planificación familiar </w:t>
            </w:r>
          </w:p>
        </w:tc>
        <w:tc>
          <w:tcPr>
            <w:tcW w:w="1756" w:type="pct"/>
            <w:shd w:val="clear" w:color="auto" w:fill="auto"/>
          </w:tcPr>
          <w:p w14:paraId="70AF58BB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0ED6DAD7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394D9C6F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717712E2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Otras </w:t>
            </w:r>
          </w:p>
        </w:tc>
        <w:tc>
          <w:tcPr>
            <w:tcW w:w="1756" w:type="pct"/>
            <w:shd w:val="clear" w:color="auto" w:fill="auto"/>
          </w:tcPr>
          <w:p w14:paraId="58429EE7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590D1A14" w14:textId="77777777" w:rsidTr="00676C08">
        <w:trPr>
          <w:trHeight w:val="850"/>
        </w:trPr>
        <w:tc>
          <w:tcPr>
            <w:tcW w:w="1364" w:type="pct"/>
            <w:vMerge w:val="restart"/>
            <w:shd w:val="clear" w:color="auto" w:fill="auto"/>
          </w:tcPr>
          <w:p w14:paraId="2C5C5879" w14:textId="77777777" w:rsidR="00676C08" w:rsidRDefault="00676C08" w:rsidP="008E5DDB">
            <w:pPr>
              <w:jc w:val="center"/>
              <w:rPr>
                <w:rFonts w:ascii="Garamond" w:hAnsi="Garamond" w:cs="Arial"/>
                <w:color w:val="BFBFBF" w:themeColor="background1" w:themeShade="BF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Económica</w:t>
            </w:r>
            <w:r w:rsidRPr="00676C08">
              <w:rPr>
                <w:rFonts w:ascii="Garamond" w:hAnsi="Garamond" w:cs="Arial"/>
                <w:color w:val="BFBFBF" w:themeColor="background1" w:themeShade="BF"/>
              </w:rPr>
              <w:t xml:space="preserve"> </w:t>
            </w:r>
          </w:p>
          <w:p w14:paraId="493E0645" w14:textId="6DBAEB37" w:rsidR="00676C08" w:rsidRPr="0081353A" w:rsidRDefault="00676C08" w:rsidP="00005172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676C08">
              <w:rPr>
                <w:rFonts w:ascii="Garamond" w:hAnsi="Garamond" w:cs="Arial"/>
                <w:color w:val="BFBFBF" w:themeColor="background1" w:themeShade="BF"/>
              </w:rPr>
              <w:t>Se refiere al aspecto financiero y material de la vida de un individuo o de una sociedad en su conjunto.</w:t>
            </w:r>
          </w:p>
        </w:tc>
        <w:tc>
          <w:tcPr>
            <w:tcW w:w="1880" w:type="pct"/>
            <w:shd w:val="clear" w:color="auto" w:fill="auto"/>
          </w:tcPr>
          <w:p w14:paraId="6B835C48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Formación para el trabajo</w:t>
            </w:r>
          </w:p>
        </w:tc>
        <w:tc>
          <w:tcPr>
            <w:tcW w:w="1756" w:type="pct"/>
            <w:shd w:val="clear" w:color="auto" w:fill="auto"/>
          </w:tcPr>
          <w:p w14:paraId="37AF3EE8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01DC08E4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4BCE2B14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3F57764F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Asesoría en Hoja de vida - entrevistas</w:t>
            </w:r>
          </w:p>
        </w:tc>
        <w:tc>
          <w:tcPr>
            <w:tcW w:w="1756" w:type="pct"/>
            <w:shd w:val="clear" w:color="auto" w:fill="auto"/>
          </w:tcPr>
          <w:p w14:paraId="5BD12742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306A26EC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4D08AF2D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61353D78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Gestión para la vinculación laboral</w:t>
            </w:r>
          </w:p>
        </w:tc>
        <w:tc>
          <w:tcPr>
            <w:tcW w:w="1756" w:type="pct"/>
            <w:shd w:val="clear" w:color="auto" w:fill="auto"/>
          </w:tcPr>
          <w:p w14:paraId="43410503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5CDDD9F1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5CD2659F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0E9159A9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Duplicado de cedula </w:t>
            </w:r>
          </w:p>
        </w:tc>
        <w:tc>
          <w:tcPr>
            <w:tcW w:w="1756" w:type="pct"/>
            <w:shd w:val="clear" w:color="auto" w:fill="auto"/>
          </w:tcPr>
          <w:p w14:paraId="082DB74E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18EABC78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5AD72B4B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0BA4B87D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Acceso a vivienda</w:t>
            </w:r>
          </w:p>
        </w:tc>
        <w:tc>
          <w:tcPr>
            <w:tcW w:w="1756" w:type="pct"/>
            <w:shd w:val="clear" w:color="auto" w:fill="auto"/>
          </w:tcPr>
          <w:p w14:paraId="44520085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10A5B7B1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26E0B557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159984C1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Orientación Subsidios</w:t>
            </w:r>
          </w:p>
        </w:tc>
        <w:tc>
          <w:tcPr>
            <w:tcW w:w="1756" w:type="pct"/>
            <w:shd w:val="clear" w:color="auto" w:fill="auto"/>
          </w:tcPr>
          <w:p w14:paraId="6E536710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13EC4057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405CADD7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3E85F609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Vulneración socioeconómica </w:t>
            </w:r>
          </w:p>
        </w:tc>
        <w:tc>
          <w:tcPr>
            <w:tcW w:w="1756" w:type="pct"/>
            <w:shd w:val="clear" w:color="auto" w:fill="auto"/>
          </w:tcPr>
          <w:p w14:paraId="10B1E6B4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23F9F347" w14:textId="77777777" w:rsidTr="00676C08">
        <w:trPr>
          <w:trHeight w:val="552"/>
        </w:trPr>
        <w:tc>
          <w:tcPr>
            <w:tcW w:w="1364" w:type="pct"/>
            <w:vMerge/>
            <w:shd w:val="clear" w:color="auto" w:fill="auto"/>
          </w:tcPr>
          <w:p w14:paraId="157ADD33" w14:textId="77777777" w:rsidR="00676C08" w:rsidRPr="0081353A" w:rsidRDefault="00676C08" w:rsidP="008E5DDB">
            <w:pPr>
              <w:rPr>
                <w:rFonts w:ascii="Garamond" w:hAnsi="Garamond" w:cs="Arial"/>
                <w:b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2584B0BD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Otras </w:t>
            </w:r>
          </w:p>
        </w:tc>
        <w:tc>
          <w:tcPr>
            <w:tcW w:w="1756" w:type="pct"/>
            <w:shd w:val="clear" w:color="auto" w:fill="auto"/>
          </w:tcPr>
          <w:p w14:paraId="505690B3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3F7CA2D5" w14:textId="77777777" w:rsidTr="00676C08">
        <w:trPr>
          <w:trHeight w:val="850"/>
        </w:trPr>
        <w:tc>
          <w:tcPr>
            <w:tcW w:w="1364" w:type="pct"/>
            <w:vMerge w:val="restart"/>
            <w:shd w:val="clear" w:color="auto" w:fill="auto"/>
          </w:tcPr>
          <w:p w14:paraId="78AF112A" w14:textId="77777777" w:rsidR="00676C08" w:rsidRDefault="00676C08" w:rsidP="00005172">
            <w:pPr>
              <w:jc w:val="center"/>
              <w:rPr>
                <w:rFonts w:ascii="Garamond" w:hAnsi="Garamond" w:cs="Arial"/>
                <w:color w:val="BFBFBF" w:themeColor="background1" w:themeShade="BF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Intelectual</w:t>
            </w:r>
            <w:r w:rsidRPr="00676C08">
              <w:rPr>
                <w:rFonts w:ascii="Garamond" w:hAnsi="Garamond" w:cs="Arial"/>
                <w:color w:val="BFBFBF" w:themeColor="background1" w:themeShade="BF"/>
              </w:rPr>
              <w:t xml:space="preserve"> </w:t>
            </w:r>
          </w:p>
          <w:p w14:paraId="06DC75B8" w14:textId="6F326AE5" w:rsidR="00676C08" w:rsidRPr="0081353A" w:rsidRDefault="00676C08" w:rsidP="004E42A7">
            <w:pPr>
              <w:jc w:val="both"/>
              <w:rPr>
                <w:rFonts w:ascii="Garamond" w:hAnsi="Garamond" w:cs="Arial"/>
                <w:b/>
                <w:color w:val="000000"/>
              </w:rPr>
            </w:pPr>
            <w:r w:rsidRPr="00676C08">
              <w:rPr>
                <w:rFonts w:ascii="Garamond" w:hAnsi="Garamond" w:cs="Arial"/>
                <w:color w:val="BFBFBF" w:themeColor="background1" w:themeShade="BF"/>
              </w:rPr>
              <w:t>Se relaciona con la mente y la capacidad cognitiva del individuo. También abarca la educación, el desarrollo intelectual.</w:t>
            </w:r>
          </w:p>
        </w:tc>
        <w:tc>
          <w:tcPr>
            <w:tcW w:w="1880" w:type="pct"/>
            <w:shd w:val="clear" w:color="auto" w:fill="auto"/>
          </w:tcPr>
          <w:p w14:paraId="620AB84E" w14:textId="2031CFF3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Acceso al sistema educativo</w:t>
            </w:r>
          </w:p>
        </w:tc>
        <w:tc>
          <w:tcPr>
            <w:tcW w:w="1756" w:type="pct"/>
            <w:shd w:val="clear" w:color="auto" w:fill="auto"/>
          </w:tcPr>
          <w:p w14:paraId="5710EDB8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1C26AEEA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56DB9DBE" w14:textId="77777777" w:rsidR="00676C08" w:rsidRPr="0081353A" w:rsidRDefault="00676C08" w:rsidP="008E5DDB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168E1E1C" w14:textId="5A02A99E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Orientación vocacional</w:t>
            </w:r>
          </w:p>
        </w:tc>
        <w:tc>
          <w:tcPr>
            <w:tcW w:w="1756" w:type="pct"/>
            <w:shd w:val="clear" w:color="auto" w:fill="auto"/>
          </w:tcPr>
          <w:p w14:paraId="69B9E8D9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7FFDC48E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11CFE5E6" w14:textId="77777777" w:rsidR="00676C08" w:rsidRPr="0081353A" w:rsidRDefault="00676C08" w:rsidP="008E5DDB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4D8E1FB5" w14:textId="0A9252AD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Capacitaciones y/o cursos (Enfoque poblacional)</w:t>
            </w:r>
          </w:p>
        </w:tc>
        <w:tc>
          <w:tcPr>
            <w:tcW w:w="1756" w:type="pct"/>
            <w:shd w:val="clear" w:color="auto" w:fill="auto"/>
          </w:tcPr>
          <w:p w14:paraId="278DA4F3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2544723C" w14:textId="77777777" w:rsidTr="00676C08">
        <w:trPr>
          <w:trHeight w:val="513"/>
        </w:trPr>
        <w:tc>
          <w:tcPr>
            <w:tcW w:w="1364" w:type="pct"/>
            <w:vMerge/>
            <w:shd w:val="clear" w:color="auto" w:fill="auto"/>
          </w:tcPr>
          <w:p w14:paraId="23496D0B" w14:textId="77777777" w:rsidR="00676C08" w:rsidRPr="0081353A" w:rsidRDefault="00676C08" w:rsidP="008E5DDB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52E8FF22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Otras </w:t>
            </w:r>
          </w:p>
        </w:tc>
        <w:tc>
          <w:tcPr>
            <w:tcW w:w="1756" w:type="pct"/>
            <w:shd w:val="clear" w:color="auto" w:fill="auto"/>
          </w:tcPr>
          <w:p w14:paraId="7B812A66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3D5D4A62" w14:textId="77777777" w:rsidTr="00676C08">
        <w:trPr>
          <w:trHeight w:val="850"/>
        </w:trPr>
        <w:tc>
          <w:tcPr>
            <w:tcW w:w="1364" w:type="pct"/>
            <w:vMerge w:val="restart"/>
            <w:shd w:val="clear" w:color="auto" w:fill="auto"/>
          </w:tcPr>
          <w:p w14:paraId="3BFC7D33" w14:textId="77777777" w:rsidR="00676C08" w:rsidRDefault="00676C08" w:rsidP="008E5DDB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 xml:space="preserve">Mental </w:t>
            </w:r>
          </w:p>
          <w:p w14:paraId="1D73E562" w14:textId="605BD096" w:rsidR="00676C08" w:rsidRPr="00676C08" w:rsidRDefault="00676C08" w:rsidP="008E5DDB">
            <w:pPr>
              <w:jc w:val="both"/>
              <w:rPr>
                <w:rFonts w:ascii="Garamond" w:hAnsi="Garamond" w:cs="Arial"/>
                <w:color w:val="BFBFBF" w:themeColor="background1" w:themeShade="BF"/>
              </w:rPr>
            </w:pPr>
            <w:r w:rsidRPr="00676C08">
              <w:rPr>
                <w:rFonts w:ascii="Garamond" w:hAnsi="Garamond"/>
                <w:bCs/>
                <w:color w:val="BFBFBF" w:themeColor="background1" w:themeShade="BF"/>
              </w:rPr>
              <w:t>Se refiere a la salud emocional y el bienestar psicológico del individuo. Incluye la capacidad de identificar, comprender y gestionar las emociones propias y de los demás. también abarca la autoestima, la resiliencia, la empatía y las relaciones interpersonales saludables</w:t>
            </w:r>
          </w:p>
        </w:tc>
        <w:tc>
          <w:tcPr>
            <w:tcW w:w="1880" w:type="pct"/>
            <w:shd w:val="clear" w:color="auto" w:fill="auto"/>
          </w:tcPr>
          <w:p w14:paraId="0233A2EB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Proyecto de vida</w:t>
            </w:r>
          </w:p>
        </w:tc>
        <w:tc>
          <w:tcPr>
            <w:tcW w:w="1756" w:type="pct"/>
            <w:shd w:val="clear" w:color="auto" w:fill="auto"/>
          </w:tcPr>
          <w:p w14:paraId="3660DF24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64596EFE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50218B08" w14:textId="77777777" w:rsidR="00676C08" w:rsidRPr="0081353A" w:rsidRDefault="00676C08" w:rsidP="008E5DDB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31DF841B" w14:textId="2A7A5B44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Manejo del tiempo libre</w:t>
            </w:r>
          </w:p>
        </w:tc>
        <w:tc>
          <w:tcPr>
            <w:tcW w:w="1756" w:type="pct"/>
            <w:shd w:val="clear" w:color="auto" w:fill="auto"/>
          </w:tcPr>
          <w:p w14:paraId="46BD39A6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063CA65C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70294E24" w14:textId="77777777" w:rsidR="00676C08" w:rsidRPr="0081353A" w:rsidRDefault="00676C08" w:rsidP="008E5DDB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7BA7AEEA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Regulación / contención / gestión emocional </w:t>
            </w:r>
          </w:p>
        </w:tc>
        <w:tc>
          <w:tcPr>
            <w:tcW w:w="1756" w:type="pct"/>
            <w:shd w:val="clear" w:color="auto" w:fill="auto"/>
          </w:tcPr>
          <w:p w14:paraId="66EF527E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780089D0" w14:textId="77777777" w:rsidTr="00676C08">
        <w:trPr>
          <w:trHeight w:val="850"/>
        </w:trPr>
        <w:tc>
          <w:tcPr>
            <w:tcW w:w="1364" w:type="pct"/>
            <w:vMerge/>
            <w:shd w:val="clear" w:color="auto" w:fill="auto"/>
          </w:tcPr>
          <w:p w14:paraId="6954205C" w14:textId="77777777" w:rsidR="00676C08" w:rsidRPr="0081353A" w:rsidRDefault="00676C08" w:rsidP="008E5DDB">
            <w:pPr>
              <w:jc w:val="both"/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5B6A6846" w14:textId="77777777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 xml:space="preserve">Valoración psicológica y psiquiátrica </w:t>
            </w:r>
          </w:p>
        </w:tc>
        <w:tc>
          <w:tcPr>
            <w:tcW w:w="1756" w:type="pct"/>
            <w:shd w:val="clear" w:color="auto" w:fill="auto"/>
          </w:tcPr>
          <w:p w14:paraId="1F64C5AF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  <w:tr w:rsidR="00676C08" w:rsidRPr="0081353A" w14:paraId="5E36520B" w14:textId="77777777" w:rsidTr="00676C08">
        <w:trPr>
          <w:trHeight w:val="1232"/>
        </w:trPr>
        <w:tc>
          <w:tcPr>
            <w:tcW w:w="1364" w:type="pct"/>
            <w:vMerge w:val="restart"/>
            <w:shd w:val="clear" w:color="auto" w:fill="auto"/>
          </w:tcPr>
          <w:p w14:paraId="33FAD179" w14:textId="77777777" w:rsidR="00676C08" w:rsidRDefault="00676C08" w:rsidP="008E5DDB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Social</w:t>
            </w:r>
            <w:r>
              <w:rPr>
                <w:rFonts w:ascii="Garamond" w:hAnsi="Garamond" w:cs="Arial"/>
                <w:b/>
                <w:color w:val="000000"/>
              </w:rPr>
              <w:t xml:space="preserve"> </w:t>
            </w:r>
          </w:p>
          <w:p w14:paraId="25659723" w14:textId="3842D17F" w:rsidR="00676C08" w:rsidRPr="0081353A" w:rsidRDefault="00676C08" w:rsidP="008E5DDB">
            <w:pPr>
              <w:jc w:val="both"/>
              <w:rPr>
                <w:rFonts w:ascii="Garamond" w:hAnsi="Garamond" w:cs="Arial"/>
                <w:color w:val="000000"/>
              </w:rPr>
            </w:pPr>
            <w:r w:rsidRPr="00676C08">
              <w:rPr>
                <w:rFonts w:ascii="Garamond" w:hAnsi="Garamond"/>
                <w:bCs/>
                <w:color w:val="BFBFBF" w:themeColor="background1" w:themeShade="BF"/>
              </w:rPr>
              <w:t>Esta dimensión se relaciona con las interacciones y relaciones del individuo con otras personas y con la sociedad en general. Incluye aspectos como la familia, la amistad, el trabajo en equipo, la participación comunitaria, la comunicación interpersonal y la responsabilidad social.</w:t>
            </w:r>
          </w:p>
        </w:tc>
        <w:tc>
          <w:tcPr>
            <w:tcW w:w="1880" w:type="pct"/>
            <w:shd w:val="clear" w:color="auto" w:fill="auto"/>
          </w:tcPr>
          <w:p w14:paraId="335EAC96" w14:textId="25480DE0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Consolidación y fortalecimiento de redes de apoyo</w:t>
            </w:r>
          </w:p>
        </w:tc>
        <w:tc>
          <w:tcPr>
            <w:tcW w:w="1756" w:type="pct"/>
            <w:shd w:val="clear" w:color="auto" w:fill="auto"/>
          </w:tcPr>
          <w:p w14:paraId="0C6BC430" w14:textId="77777777" w:rsidR="00676C08" w:rsidRDefault="00676C08" w:rsidP="008E5DDB">
            <w:pPr>
              <w:rPr>
                <w:rFonts w:ascii="Garamond" w:hAnsi="Garamond"/>
              </w:rPr>
            </w:pPr>
          </w:p>
          <w:p w14:paraId="17B036E3" w14:textId="77777777" w:rsidR="00BF65CD" w:rsidRPr="00BF65CD" w:rsidRDefault="00BF65CD" w:rsidP="00BF65CD">
            <w:pPr>
              <w:ind w:firstLine="720"/>
              <w:rPr>
                <w:rFonts w:ascii="Garamond" w:hAnsi="Garamond"/>
              </w:rPr>
            </w:pPr>
          </w:p>
        </w:tc>
      </w:tr>
      <w:tr w:rsidR="00676C08" w:rsidRPr="0081353A" w14:paraId="2AE78DC3" w14:textId="77777777" w:rsidTr="00676C08">
        <w:trPr>
          <w:trHeight w:val="1233"/>
        </w:trPr>
        <w:tc>
          <w:tcPr>
            <w:tcW w:w="1364" w:type="pct"/>
            <w:vMerge/>
            <w:shd w:val="clear" w:color="auto" w:fill="auto"/>
          </w:tcPr>
          <w:p w14:paraId="597271C8" w14:textId="77777777" w:rsidR="00676C08" w:rsidRPr="0081353A" w:rsidRDefault="00676C08" w:rsidP="008E5DDB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1880" w:type="pct"/>
            <w:shd w:val="clear" w:color="auto" w:fill="auto"/>
          </w:tcPr>
          <w:p w14:paraId="62CEE9FB" w14:textId="25D18DCD" w:rsidR="00676C08" w:rsidRPr="0081353A" w:rsidRDefault="00676C08" w:rsidP="00005172">
            <w:pPr>
              <w:jc w:val="both"/>
              <w:rPr>
                <w:rFonts w:ascii="Garamond" w:hAnsi="Garamond"/>
              </w:rPr>
            </w:pPr>
            <w:r w:rsidRPr="0081353A">
              <w:rPr>
                <w:rFonts w:ascii="Garamond" w:hAnsi="Garamond"/>
              </w:rPr>
              <w:t>Participación (enfoque poblacional)</w:t>
            </w:r>
          </w:p>
        </w:tc>
        <w:tc>
          <w:tcPr>
            <w:tcW w:w="1756" w:type="pct"/>
            <w:shd w:val="clear" w:color="auto" w:fill="auto"/>
          </w:tcPr>
          <w:p w14:paraId="6C2A395D" w14:textId="77777777" w:rsidR="00676C08" w:rsidRPr="0081353A" w:rsidRDefault="00676C08" w:rsidP="008E5DDB">
            <w:pPr>
              <w:rPr>
                <w:rFonts w:ascii="Garamond" w:hAnsi="Garamond"/>
              </w:rPr>
            </w:pPr>
          </w:p>
        </w:tc>
      </w:tr>
    </w:tbl>
    <w:p w14:paraId="6DFD6792" w14:textId="77777777" w:rsidR="00005172" w:rsidRPr="0081353A" w:rsidRDefault="00005172" w:rsidP="00005172">
      <w:pPr>
        <w:rPr>
          <w:rFonts w:ascii="Garamond" w:hAnsi="Garamond"/>
          <w:b/>
        </w:rPr>
      </w:pPr>
    </w:p>
    <w:p w14:paraId="2D7B5010" w14:textId="27DFC31F" w:rsidR="00005172" w:rsidRPr="0081353A" w:rsidRDefault="00005172" w:rsidP="00005172">
      <w:pPr>
        <w:rPr>
          <w:rFonts w:ascii="Garamond" w:hAnsi="Garamond"/>
          <w:b/>
        </w:rPr>
      </w:pPr>
      <w:r w:rsidRPr="0081353A">
        <w:rPr>
          <w:rFonts w:ascii="Garamond" w:hAnsi="Garamond"/>
          <w:b/>
        </w:rPr>
        <w:t xml:space="preserve">ABORDAJE JURÍDICO: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103"/>
        <w:gridCol w:w="4536"/>
      </w:tblGrid>
      <w:tr w:rsidR="00005172" w:rsidRPr="0081353A" w14:paraId="4C63EE0D" w14:textId="77777777" w:rsidTr="00676C08">
        <w:trPr>
          <w:trHeight w:val="567"/>
        </w:trPr>
        <w:tc>
          <w:tcPr>
            <w:tcW w:w="3681" w:type="dxa"/>
            <w:shd w:val="clear" w:color="auto" w:fill="auto"/>
            <w:vAlign w:val="center"/>
          </w:tcPr>
          <w:p w14:paraId="6F534B96" w14:textId="504129D2" w:rsidR="00005172" w:rsidRPr="0081353A" w:rsidRDefault="00005172" w:rsidP="00005172">
            <w:pPr>
              <w:jc w:val="center"/>
              <w:rPr>
                <w:rFonts w:ascii="Garamond" w:hAnsi="Garamond" w:cs="Arial"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DIMENSIÓN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87A204" w14:textId="6EEE3ED8" w:rsidR="00005172" w:rsidRPr="0081353A" w:rsidRDefault="00005172" w:rsidP="00005172">
            <w:pPr>
              <w:jc w:val="center"/>
              <w:rPr>
                <w:rFonts w:ascii="Garamond" w:hAnsi="Garamond"/>
                <w:b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NECESIDADES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5F5C48" w14:textId="44EDD157" w:rsidR="00005172" w:rsidRPr="0081353A" w:rsidRDefault="00005172" w:rsidP="00005172">
            <w:pPr>
              <w:jc w:val="center"/>
              <w:rPr>
                <w:rFonts w:ascii="Garamond" w:hAnsi="Garamond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ACCIONES DE ABORDAJE</w:t>
            </w:r>
          </w:p>
        </w:tc>
      </w:tr>
      <w:tr w:rsidR="00676C08" w:rsidRPr="0081353A" w14:paraId="340D7485" w14:textId="77777777" w:rsidTr="00676C08">
        <w:trPr>
          <w:trHeight w:val="715"/>
        </w:trPr>
        <w:tc>
          <w:tcPr>
            <w:tcW w:w="3681" w:type="dxa"/>
            <w:vMerge w:val="restart"/>
            <w:shd w:val="clear" w:color="auto" w:fill="auto"/>
          </w:tcPr>
          <w:p w14:paraId="09E0B48A" w14:textId="77777777" w:rsidR="00676C08" w:rsidRDefault="00676C08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81353A">
              <w:rPr>
                <w:rFonts w:ascii="Garamond" w:hAnsi="Garamond" w:cs="Arial"/>
                <w:b/>
                <w:color w:val="000000"/>
              </w:rPr>
              <w:t>Jurídico</w:t>
            </w:r>
          </w:p>
          <w:p w14:paraId="5F68A768" w14:textId="77777777" w:rsidR="00676C08" w:rsidRPr="0081353A" w:rsidRDefault="00676C08" w:rsidP="00005172">
            <w:pPr>
              <w:jc w:val="center"/>
              <w:rPr>
                <w:rFonts w:ascii="Garamond" w:hAnsi="Garamond" w:cs="Arial"/>
                <w:b/>
                <w:color w:val="000000"/>
              </w:rPr>
            </w:pPr>
            <w:r w:rsidRPr="00676C08">
              <w:rPr>
                <w:rFonts w:ascii="Garamond" w:hAnsi="Garamond" w:cs="Arial"/>
                <w:color w:val="BFBFBF" w:themeColor="background1" w:themeShade="BF"/>
              </w:rPr>
              <w:t>Este abordaje es brindado por el profesional jurídico de la Dirección una vez determina las necesidades o solicitudes propias del caso</w:t>
            </w:r>
          </w:p>
          <w:p w14:paraId="5428222D" w14:textId="0C7AD5CC" w:rsidR="00676C08" w:rsidRPr="00676C08" w:rsidRDefault="00676C08" w:rsidP="00005172">
            <w:pPr>
              <w:jc w:val="both"/>
              <w:rPr>
                <w:rFonts w:ascii="Garamond" w:hAnsi="Garamond" w:cs="Arial"/>
                <w:color w:val="BFBFBF" w:themeColor="background1" w:themeShade="BF"/>
              </w:rPr>
            </w:pPr>
            <w:r w:rsidRPr="00676C08">
              <w:rPr>
                <w:rFonts w:ascii="Garamond" w:hAnsi="Garamond" w:cs="Arial"/>
                <w:color w:val="BFBFBF" w:themeColor="background1" w:themeShade="BF"/>
              </w:rPr>
              <w:t xml:space="preserve">. 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42E76A" w14:textId="0DF265FE" w:rsidR="00676C08" w:rsidRPr="0081353A" w:rsidRDefault="00676C08" w:rsidP="00005172">
            <w:pPr>
              <w:rPr>
                <w:rFonts w:ascii="Garamond" w:hAnsi="Garamond"/>
                <w:b/>
              </w:rPr>
            </w:pPr>
            <w:r w:rsidRPr="0081353A">
              <w:rPr>
                <w:rFonts w:ascii="Garamond" w:hAnsi="Garamond"/>
                <w:b/>
              </w:rPr>
              <w:t xml:space="preserve">Orientación:  </w:t>
            </w:r>
            <w:r w:rsidRPr="0081353A">
              <w:rPr>
                <w:rFonts w:ascii="Garamond" w:hAnsi="Garamond"/>
              </w:rPr>
              <w:t>SI ___ NO ___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B46ED9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  <w:tr w:rsidR="00676C08" w:rsidRPr="0081353A" w14:paraId="4998C55F" w14:textId="77777777" w:rsidTr="00676C08">
        <w:trPr>
          <w:trHeight w:val="715"/>
        </w:trPr>
        <w:tc>
          <w:tcPr>
            <w:tcW w:w="3681" w:type="dxa"/>
            <w:vMerge/>
            <w:shd w:val="clear" w:color="auto" w:fill="auto"/>
          </w:tcPr>
          <w:p w14:paraId="2A7B47C0" w14:textId="77777777" w:rsidR="00676C08" w:rsidRPr="0081353A" w:rsidRDefault="00676C08" w:rsidP="00005172">
            <w:pPr>
              <w:rPr>
                <w:rFonts w:ascii="Garamond" w:hAnsi="Garamond" w:cs="Arial"/>
                <w:color w:val="000000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8E37A0E" w14:textId="039B0891" w:rsidR="00676C08" w:rsidRPr="0081353A" w:rsidRDefault="00676C08" w:rsidP="00005172">
            <w:pPr>
              <w:rPr>
                <w:rFonts w:ascii="Garamond" w:hAnsi="Garamond"/>
                <w:b/>
              </w:rPr>
            </w:pPr>
            <w:r w:rsidRPr="0081353A">
              <w:rPr>
                <w:rFonts w:ascii="Garamond" w:hAnsi="Garamond"/>
                <w:b/>
              </w:rPr>
              <w:t xml:space="preserve">Articulaciones:  </w:t>
            </w:r>
            <w:r w:rsidRPr="0081353A">
              <w:rPr>
                <w:rFonts w:ascii="Garamond" w:hAnsi="Garamond"/>
              </w:rPr>
              <w:t>SI ___ NO ___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CE477A" w14:textId="77777777" w:rsidR="00676C08" w:rsidRPr="0081353A" w:rsidRDefault="00676C08" w:rsidP="00005172">
            <w:pPr>
              <w:rPr>
                <w:rFonts w:ascii="Garamond" w:hAnsi="Garamond"/>
              </w:rPr>
            </w:pPr>
          </w:p>
        </w:tc>
      </w:tr>
    </w:tbl>
    <w:p w14:paraId="04D8B43E" w14:textId="77777777" w:rsidR="00005172" w:rsidRPr="0081353A" w:rsidRDefault="00005172" w:rsidP="00005172">
      <w:pPr>
        <w:rPr>
          <w:rFonts w:ascii="Garamond" w:hAnsi="Garamond"/>
        </w:rPr>
      </w:pPr>
    </w:p>
    <w:p w14:paraId="0F9AB33D" w14:textId="77777777" w:rsidR="00005172" w:rsidRPr="0081353A" w:rsidRDefault="00005172" w:rsidP="00005172">
      <w:pPr>
        <w:jc w:val="both"/>
        <w:rPr>
          <w:rFonts w:ascii="Garamond" w:hAnsi="Garamond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549"/>
      </w:tblGrid>
      <w:tr w:rsidR="00005172" w:rsidRPr="0081353A" w14:paraId="33FAD079" w14:textId="77777777" w:rsidTr="00005172">
        <w:trPr>
          <w:trHeight w:val="498"/>
        </w:trPr>
        <w:tc>
          <w:tcPr>
            <w:tcW w:w="6091" w:type="dxa"/>
            <w:tcBorders>
              <w:bottom w:val="single" w:sz="4" w:space="0" w:color="auto"/>
            </w:tcBorders>
            <w:vAlign w:val="center"/>
          </w:tcPr>
          <w:p w14:paraId="47F71F22" w14:textId="5D0199A3" w:rsidR="00005172" w:rsidRPr="0081353A" w:rsidRDefault="00005172" w:rsidP="0000517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vAlign w:val="center"/>
          </w:tcPr>
          <w:p w14:paraId="6E7238C9" w14:textId="77777777" w:rsidR="00005172" w:rsidRPr="0081353A" w:rsidRDefault="00005172" w:rsidP="0000517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2EF97B45" w14:textId="77777777" w:rsidR="00005172" w:rsidRPr="0081353A" w:rsidRDefault="00005172" w:rsidP="00005172">
            <w:pPr>
              <w:jc w:val="center"/>
              <w:rPr>
                <w:rFonts w:ascii="Garamond" w:hAnsi="Garamond"/>
              </w:rPr>
            </w:pPr>
          </w:p>
        </w:tc>
      </w:tr>
      <w:tr w:rsidR="00005172" w14:paraId="5BCE2517" w14:textId="77777777" w:rsidTr="00005172">
        <w:tc>
          <w:tcPr>
            <w:tcW w:w="6091" w:type="dxa"/>
            <w:tcBorders>
              <w:top w:val="single" w:sz="4" w:space="0" w:color="auto"/>
            </w:tcBorders>
            <w:vAlign w:val="center"/>
          </w:tcPr>
          <w:p w14:paraId="381C7398" w14:textId="5F56F732" w:rsidR="00005172" w:rsidRPr="0081353A" w:rsidRDefault="00005172" w:rsidP="00005172">
            <w:pPr>
              <w:jc w:val="center"/>
              <w:rPr>
                <w:rFonts w:ascii="Garamond" w:hAnsi="Garamond"/>
                <w:b/>
              </w:rPr>
            </w:pPr>
            <w:r w:rsidRPr="0081353A">
              <w:rPr>
                <w:rFonts w:ascii="Garamond" w:hAnsi="Garamond"/>
                <w:b/>
              </w:rPr>
              <w:t>NOMBRE DEL PROFESIONAL JURÍDICO</w:t>
            </w:r>
          </w:p>
        </w:tc>
        <w:tc>
          <w:tcPr>
            <w:tcW w:w="850" w:type="dxa"/>
            <w:vAlign w:val="center"/>
          </w:tcPr>
          <w:p w14:paraId="368B6C8E" w14:textId="77777777" w:rsidR="00005172" w:rsidRPr="0081353A" w:rsidRDefault="00005172" w:rsidP="0000517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6549" w:type="dxa"/>
            <w:tcBorders>
              <w:top w:val="single" w:sz="4" w:space="0" w:color="auto"/>
            </w:tcBorders>
            <w:vAlign w:val="center"/>
          </w:tcPr>
          <w:p w14:paraId="1DD0515D" w14:textId="6FA7D24F" w:rsidR="00005172" w:rsidRPr="00005172" w:rsidRDefault="00005172" w:rsidP="00005172">
            <w:pPr>
              <w:jc w:val="center"/>
              <w:rPr>
                <w:rFonts w:ascii="Garamond" w:hAnsi="Garamond"/>
                <w:b/>
              </w:rPr>
            </w:pPr>
            <w:r w:rsidRPr="0081353A">
              <w:rPr>
                <w:rFonts w:ascii="Garamond" w:hAnsi="Garamond"/>
                <w:b/>
              </w:rPr>
              <w:t>NOMBRE DEL PROFESIONAL PSICOSOCIAL</w:t>
            </w:r>
          </w:p>
        </w:tc>
      </w:tr>
    </w:tbl>
    <w:p w14:paraId="1E0AA763" w14:textId="5E4FC2AB" w:rsidR="0035617F" w:rsidRPr="00005172" w:rsidRDefault="0035617F" w:rsidP="00C005A7">
      <w:pPr>
        <w:tabs>
          <w:tab w:val="left" w:pos="4238"/>
        </w:tabs>
        <w:rPr>
          <w:rFonts w:ascii="Garamond" w:hAnsi="Garamond" w:cs="Times New Roman"/>
        </w:rPr>
      </w:pPr>
    </w:p>
    <w:sectPr w:rsidR="0035617F" w:rsidRPr="00005172" w:rsidSect="00937E97">
      <w:headerReference w:type="default" r:id="rId9"/>
      <w:footerReference w:type="default" r:id="rId10"/>
      <w:pgSz w:w="15840" w:h="12240" w:orient="landscape"/>
      <w:pgMar w:top="1500" w:right="1040" w:bottom="1418" w:left="1300" w:header="749" w:footer="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0798" w14:textId="77777777" w:rsidR="00BC47C5" w:rsidRDefault="00BC47C5">
      <w:r>
        <w:separator/>
      </w:r>
    </w:p>
  </w:endnote>
  <w:endnote w:type="continuationSeparator" w:id="0">
    <w:p w14:paraId="783092DD" w14:textId="77777777" w:rsidR="00BC47C5" w:rsidRDefault="00BC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509" w:type="dxa"/>
      <w:tblLook w:val="04A0" w:firstRow="1" w:lastRow="0" w:firstColumn="1" w:lastColumn="0" w:noHBand="0" w:noVBand="1"/>
    </w:tblPr>
    <w:tblGrid>
      <w:gridCol w:w="4503"/>
      <w:gridCol w:w="5811"/>
      <w:gridCol w:w="3195"/>
    </w:tblGrid>
    <w:tr w:rsidR="004563A3" w:rsidRPr="00BA1FC9" w14:paraId="3A80E94F" w14:textId="77777777" w:rsidTr="00BA1FC9">
      <w:trPr>
        <w:trHeight w:val="712"/>
      </w:trPr>
      <w:tc>
        <w:tcPr>
          <w:tcW w:w="4503" w:type="dxa"/>
          <w:shd w:val="clear" w:color="auto" w:fill="auto"/>
        </w:tcPr>
        <w:p w14:paraId="698C0C88" w14:textId="77777777" w:rsidR="004563A3" w:rsidRPr="00BA1FC9" w:rsidRDefault="004563A3" w:rsidP="004563A3">
          <w:pPr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Edificio Liévano</w:t>
          </w:r>
        </w:p>
        <w:p w14:paraId="3CC9B25F" w14:textId="77777777" w:rsidR="004563A3" w:rsidRPr="00BA1FC9" w:rsidRDefault="004563A3" w:rsidP="004563A3">
          <w:pPr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Calle 11 No. 8-17</w:t>
          </w:r>
        </w:p>
        <w:p w14:paraId="20CCAEBF" w14:textId="77777777" w:rsidR="004563A3" w:rsidRPr="00BA1FC9" w:rsidRDefault="004563A3" w:rsidP="004563A3">
          <w:pPr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Código Postal: 111711</w:t>
          </w:r>
        </w:p>
        <w:p w14:paraId="67588CC2" w14:textId="77777777" w:rsidR="004563A3" w:rsidRPr="00BA1FC9" w:rsidRDefault="004563A3" w:rsidP="004563A3">
          <w:pPr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Tel. 3387000 – 3820660</w:t>
          </w:r>
        </w:p>
        <w:p w14:paraId="4B1CD13B" w14:textId="77777777" w:rsidR="004563A3" w:rsidRPr="00BA1FC9" w:rsidRDefault="004563A3" w:rsidP="004563A3">
          <w:pPr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Información Línea 195</w:t>
          </w:r>
        </w:p>
        <w:p w14:paraId="2B93ADB6" w14:textId="77777777" w:rsidR="004563A3" w:rsidRPr="00BA1FC9" w:rsidRDefault="004563A3" w:rsidP="004563A3">
          <w:pPr>
            <w:rPr>
              <w:rFonts w:ascii="Garamond" w:hAnsi="Garamond" w:cs="Arial"/>
              <w:b/>
              <w:sz w:val="16"/>
              <w:szCs w:val="18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www.gobiernobogota.gov.co</w:t>
          </w:r>
        </w:p>
      </w:tc>
      <w:tc>
        <w:tcPr>
          <w:tcW w:w="5811" w:type="dxa"/>
          <w:shd w:val="clear" w:color="auto" w:fill="auto"/>
        </w:tcPr>
        <w:p w14:paraId="5B7BDA76" w14:textId="77777777" w:rsidR="004563A3" w:rsidRPr="00BA1FC9" w:rsidRDefault="004563A3" w:rsidP="004563A3">
          <w:pPr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</w:p>
        <w:p w14:paraId="3978B550" w14:textId="77777777" w:rsidR="004563A3" w:rsidRPr="00BA1FC9" w:rsidRDefault="004563A3" w:rsidP="004563A3">
          <w:pPr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>Código: DHH-FPD-F040</w:t>
          </w:r>
        </w:p>
        <w:p w14:paraId="66D08CBC" w14:textId="16FD5ADB" w:rsidR="004563A3" w:rsidRPr="00BF65CD" w:rsidRDefault="004563A3" w:rsidP="004563A3">
          <w:pPr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BF65CD">
            <w:rPr>
              <w:rFonts w:ascii="Garamond" w:hAnsi="Garamond" w:cs="Arial"/>
              <w:sz w:val="16"/>
              <w:szCs w:val="18"/>
              <w:lang w:val="es-MX"/>
            </w:rPr>
            <w:t>Versión: 0</w:t>
          </w:r>
          <w:r w:rsidR="00B17C73" w:rsidRPr="00BF65CD">
            <w:rPr>
              <w:rFonts w:ascii="Garamond" w:hAnsi="Garamond" w:cs="Arial"/>
              <w:sz w:val="16"/>
              <w:szCs w:val="18"/>
              <w:lang w:val="es-MX"/>
            </w:rPr>
            <w:t>3</w:t>
          </w:r>
        </w:p>
        <w:p w14:paraId="69B3FDDB" w14:textId="65B20A19" w:rsidR="004563A3" w:rsidRPr="00BF65CD" w:rsidRDefault="004563A3" w:rsidP="004563A3">
          <w:pPr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BF65CD">
            <w:rPr>
              <w:rFonts w:ascii="Garamond" w:hAnsi="Garamond" w:cs="Arial"/>
              <w:sz w:val="16"/>
              <w:szCs w:val="18"/>
              <w:lang w:val="es-MX"/>
            </w:rPr>
            <w:t xml:space="preserve">Vigencia: </w:t>
          </w:r>
          <w:r w:rsidR="00BF65CD" w:rsidRPr="00BF65CD">
            <w:rPr>
              <w:rFonts w:ascii="Garamond" w:hAnsi="Garamond" w:cs="Arial"/>
              <w:sz w:val="16"/>
              <w:szCs w:val="18"/>
              <w:lang w:val="es-MX"/>
            </w:rPr>
            <w:t>20</w:t>
          </w:r>
          <w:r w:rsidRPr="00BF65CD">
            <w:rPr>
              <w:rFonts w:ascii="Garamond" w:hAnsi="Garamond" w:cs="Arial"/>
              <w:sz w:val="16"/>
              <w:szCs w:val="18"/>
              <w:lang w:val="es-MX"/>
            </w:rPr>
            <w:t xml:space="preserve"> de </w:t>
          </w:r>
          <w:r w:rsidR="00B17C73" w:rsidRPr="00BF65CD">
            <w:rPr>
              <w:rFonts w:ascii="Garamond" w:hAnsi="Garamond" w:cs="Arial"/>
              <w:sz w:val="16"/>
              <w:szCs w:val="18"/>
              <w:lang w:val="es-MX"/>
            </w:rPr>
            <w:t>junio</w:t>
          </w:r>
          <w:r w:rsidRPr="00BF65CD">
            <w:rPr>
              <w:rFonts w:ascii="Garamond" w:hAnsi="Garamond" w:cs="Arial"/>
              <w:sz w:val="16"/>
              <w:szCs w:val="18"/>
              <w:lang w:val="es-MX"/>
            </w:rPr>
            <w:t xml:space="preserve"> de </w:t>
          </w:r>
          <w:r w:rsidR="00B17C73" w:rsidRPr="00BF65CD">
            <w:rPr>
              <w:rFonts w:ascii="Garamond" w:hAnsi="Garamond" w:cs="Arial"/>
              <w:sz w:val="16"/>
              <w:szCs w:val="18"/>
              <w:lang w:val="es-MX"/>
            </w:rPr>
            <w:t>2024</w:t>
          </w:r>
        </w:p>
        <w:p w14:paraId="391EBA89" w14:textId="1DBCB6B8" w:rsidR="004563A3" w:rsidRPr="00BA1FC9" w:rsidRDefault="004563A3" w:rsidP="004563A3">
          <w:pPr>
            <w:jc w:val="center"/>
            <w:rPr>
              <w:rFonts w:ascii="Garamond" w:hAnsi="Garamond" w:cs="Arial"/>
              <w:sz w:val="16"/>
              <w:szCs w:val="18"/>
              <w:lang w:val="es-MX"/>
            </w:rPr>
          </w:pPr>
          <w:r w:rsidRPr="00BF65CD">
            <w:rPr>
              <w:rFonts w:ascii="Garamond" w:hAnsi="Garamond" w:cs="Arial"/>
              <w:sz w:val="16"/>
              <w:szCs w:val="18"/>
              <w:lang w:val="es-MX"/>
            </w:rPr>
            <w:t xml:space="preserve">Caso HOLA:  </w:t>
          </w:r>
          <w:r w:rsidR="00BF65CD" w:rsidRPr="00BF65CD">
            <w:rPr>
              <w:rFonts w:ascii="Garamond" w:hAnsi="Garamond" w:cs="Arial"/>
              <w:sz w:val="16"/>
              <w:szCs w:val="18"/>
              <w:lang w:val="es-MX"/>
            </w:rPr>
            <w:t>53116</w:t>
          </w:r>
          <w:r w:rsidRPr="00BA1FC9">
            <w:rPr>
              <w:rFonts w:ascii="Garamond" w:hAnsi="Garamond" w:cs="Arial"/>
              <w:sz w:val="16"/>
              <w:szCs w:val="18"/>
              <w:lang w:val="es-MX"/>
            </w:rPr>
            <w:t xml:space="preserve"> </w:t>
          </w:r>
        </w:p>
      </w:tc>
      <w:tc>
        <w:tcPr>
          <w:tcW w:w="3195" w:type="dxa"/>
          <w:shd w:val="clear" w:color="auto" w:fill="auto"/>
        </w:tcPr>
        <w:p w14:paraId="6AE6FCE6" w14:textId="77777777" w:rsidR="004563A3" w:rsidRPr="00BA1FC9" w:rsidRDefault="004563A3" w:rsidP="004563A3">
          <w:pPr>
            <w:pStyle w:val="Piedepgina1"/>
            <w:ind w:right="49"/>
            <w:jc w:val="right"/>
            <w:rPr>
              <w:rFonts w:ascii="Arial" w:hAnsi="Arial" w:cs="Arial"/>
              <w:b/>
              <w:sz w:val="16"/>
              <w:szCs w:val="18"/>
            </w:rPr>
          </w:pPr>
          <w:r w:rsidRPr="00BA1FC9">
            <w:rPr>
              <w:rFonts w:ascii="Arial" w:hAnsi="Arial" w:cs="Arial"/>
              <w:b/>
              <w:noProof/>
              <w:sz w:val="16"/>
              <w:szCs w:val="18"/>
            </w:rPr>
            <w:drawing>
              <wp:inline distT="0" distB="0" distL="0" distR="0" wp14:anchorId="7E8348F2" wp14:editId="0D927689">
                <wp:extent cx="558800" cy="588211"/>
                <wp:effectExtent l="0" t="0" r="0" b="2540"/>
                <wp:docPr id="15" name="Imagen 1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160" cy="592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A04875" w14:textId="77777777" w:rsidR="004563A3" w:rsidRDefault="004563A3" w:rsidP="00BA1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45C5D" w14:textId="77777777" w:rsidR="00BC47C5" w:rsidRDefault="00BC47C5">
      <w:r>
        <w:separator/>
      </w:r>
    </w:p>
  </w:footnote>
  <w:footnote w:type="continuationSeparator" w:id="0">
    <w:p w14:paraId="4DC87450" w14:textId="77777777" w:rsidR="00BC47C5" w:rsidRDefault="00BC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36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9548"/>
    </w:tblGrid>
    <w:tr w:rsidR="00026AE5" w14:paraId="39A025BF" w14:textId="77777777" w:rsidTr="0035617F">
      <w:trPr>
        <w:trHeight w:val="1270"/>
      </w:trPr>
      <w:tc>
        <w:tcPr>
          <w:tcW w:w="4106" w:type="dxa"/>
        </w:tcPr>
        <w:p w14:paraId="35EB3369" w14:textId="77777777" w:rsidR="00026AE5" w:rsidRDefault="00026AE5" w:rsidP="00026AE5">
          <w:pPr>
            <w:pStyle w:val="Textoindependiente"/>
            <w:spacing w:line="14" w:lineRule="aut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8752" behindDoc="0" locked="0" layoutInCell="1" allowOverlap="1" wp14:anchorId="4FD4E08F" wp14:editId="075E08AA">
                <wp:simplePos x="0" y="0"/>
                <wp:positionH relativeFrom="column">
                  <wp:posOffset>175895</wp:posOffset>
                </wp:positionH>
                <wp:positionV relativeFrom="paragraph">
                  <wp:posOffset>35776</wp:posOffset>
                </wp:positionV>
                <wp:extent cx="1981477" cy="685896"/>
                <wp:effectExtent l="0" t="0" r="0" b="0"/>
                <wp:wrapNone/>
                <wp:docPr id="14" name="Imagen 14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Diagra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477" cy="685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548" w:type="dxa"/>
          <w:vAlign w:val="center"/>
        </w:tcPr>
        <w:p w14:paraId="1B201A5D" w14:textId="77777777" w:rsidR="00026AE5" w:rsidRPr="00EE6945" w:rsidRDefault="00026AE5" w:rsidP="00026AE5">
          <w:pPr>
            <w:pStyle w:val="Textoindependiente"/>
            <w:jc w:val="center"/>
            <w:rPr>
              <w:rFonts w:ascii="Garamond" w:hAnsi="Garamond"/>
              <w:b/>
              <w:bCs/>
              <w:sz w:val="32"/>
              <w:szCs w:val="32"/>
            </w:rPr>
          </w:pPr>
          <w:r w:rsidRPr="00EE6945">
            <w:rPr>
              <w:rFonts w:ascii="Garamond" w:hAnsi="Garamond"/>
              <w:b/>
              <w:bCs/>
              <w:sz w:val="32"/>
              <w:szCs w:val="32"/>
            </w:rPr>
            <w:t>PLAN DE ABORDAJE</w:t>
          </w:r>
        </w:p>
      </w:tc>
    </w:tr>
  </w:tbl>
  <w:p w14:paraId="217A512B" w14:textId="77777777" w:rsidR="00D76D28" w:rsidRDefault="00D76D28">
    <w:pPr>
      <w:pStyle w:val="Textoindependiente"/>
      <w:spacing w:line="14" w:lineRule="auto"/>
      <w:rPr>
        <w:sz w:val="20"/>
      </w:rPr>
    </w:pPr>
  </w:p>
  <w:p w14:paraId="083DCC9E" w14:textId="77777777" w:rsidR="00D76D28" w:rsidRDefault="00D76D28">
    <w:pPr>
      <w:pStyle w:val="Textoindependiente"/>
      <w:spacing w:line="14" w:lineRule="auto"/>
      <w:rPr>
        <w:sz w:val="20"/>
      </w:rPr>
    </w:pPr>
  </w:p>
  <w:p w14:paraId="27D180F6" w14:textId="0AE3C049" w:rsidR="00E94777" w:rsidRDefault="00E94777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7"/>
    <w:rsid w:val="00005172"/>
    <w:rsid w:val="0001048C"/>
    <w:rsid w:val="00026AE5"/>
    <w:rsid w:val="000827A1"/>
    <w:rsid w:val="00112312"/>
    <w:rsid w:val="00265CF4"/>
    <w:rsid w:val="00293365"/>
    <w:rsid w:val="002A7169"/>
    <w:rsid w:val="002C7713"/>
    <w:rsid w:val="002E29DC"/>
    <w:rsid w:val="002F41CA"/>
    <w:rsid w:val="00347B6D"/>
    <w:rsid w:val="0035617F"/>
    <w:rsid w:val="0036413C"/>
    <w:rsid w:val="003B371B"/>
    <w:rsid w:val="004563A3"/>
    <w:rsid w:val="004E3445"/>
    <w:rsid w:val="004E42A7"/>
    <w:rsid w:val="00527D76"/>
    <w:rsid w:val="0055487A"/>
    <w:rsid w:val="0059701E"/>
    <w:rsid w:val="005B320C"/>
    <w:rsid w:val="00676C08"/>
    <w:rsid w:val="006A6B62"/>
    <w:rsid w:val="006E2D7B"/>
    <w:rsid w:val="0073306E"/>
    <w:rsid w:val="00794D89"/>
    <w:rsid w:val="0081353A"/>
    <w:rsid w:val="0081761A"/>
    <w:rsid w:val="00831D1C"/>
    <w:rsid w:val="00874E73"/>
    <w:rsid w:val="008A3D1E"/>
    <w:rsid w:val="00937E97"/>
    <w:rsid w:val="009D6A4E"/>
    <w:rsid w:val="009F4373"/>
    <w:rsid w:val="00A954CC"/>
    <w:rsid w:val="00B17C73"/>
    <w:rsid w:val="00BA1FC9"/>
    <w:rsid w:val="00BC47C5"/>
    <w:rsid w:val="00BE5A43"/>
    <w:rsid w:val="00BF65CD"/>
    <w:rsid w:val="00C005A7"/>
    <w:rsid w:val="00C0642C"/>
    <w:rsid w:val="00CB6413"/>
    <w:rsid w:val="00D055E2"/>
    <w:rsid w:val="00D76D28"/>
    <w:rsid w:val="00DE6520"/>
    <w:rsid w:val="00E94777"/>
    <w:rsid w:val="00EE0737"/>
    <w:rsid w:val="00EF7BD8"/>
    <w:rsid w:val="00F459B3"/>
    <w:rsid w:val="7BB7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17F7A"/>
  <w15:docId w15:val="{E2140499-F47E-4A8E-9A6B-4BEC2DB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27D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D7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27D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D76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D76D28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unhideWhenUsed/>
    <w:rsid w:val="00026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1">
    <w:name w:val="Pie de página1"/>
    <w:basedOn w:val="Normal"/>
    <w:rsid w:val="004563A3"/>
    <w:pPr>
      <w:widowControl/>
      <w:suppressAutoHyphens/>
      <w:autoSpaceDE/>
      <w:autoSpaceDN/>
      <w:spacing w:after="20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C4C7D32FBC4B43970B69773D078989" ma:contentTypeVersion="14" ma:contentTypeDescription="Crear nuevo documento." ma:contentTypeScope="" ma:versionID="e51a7ab45260fa1bcfd765beab84c77c">
  <xsd:schema xmlns:xsd="http://www.w3.org/2001/XMLSchema" xmlns:xs="http://www.w3.org/2001/XMLSchema" xmlns:p="http://schemas.microsoft.com/office/2006/metadata/properties" xmlns:ns2="4185487b-b641-44be-84ac-a4270c788d89" xmlns:ns3="6c59a176-dce7-4831-b67c-b1362becd4c1" targetNamespace="http://schemas.microsoft.com/office/2006/metadata/properties" ma:root="true" ma:fieldsID="18623ac571ffeac3de2df1de6b2b5ae3" ns2:_="" ns3:_="">
    <xsd:import namespace="4185487b-b641-44be-84ac-a4270c788d89"/>
    <xsd:import namespace="6c59a176-dce7-4831-b67c-b1362becd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487b-b641-44be-84ac-a4270c788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9a176-dce7-4831-b67c-b1362becd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1fdb0a9-4515-43e1-a202-5ab19cc22757}" ma:internalName="TaxCatchAll" ma:showField="CatchAllData" ma:web="6c59a176-dce7-4831-b67c-b1362becd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5487b-b641-44be-84ac-a4270c788d89">
      <Terms xmlns="http://schemas.microsoft.com/office/infopath/2007/PartnerControls"/>
    </lcf76f155ced4ddcb4097134ff3c332f>
    <TaxCatchAll xmlns="6c59a176-dce7-4831-b67c-b1362becd4c1" xsi:nil="true"/>
  </documentManagement>
</p:properties>
</file>

<file path=customXml/itemProps1.xml><?xml version="1.0" encoding="utf-8"?>
<ds:datastoreItem xmlns:ds="http://schemas.openxmlformats.org/officeDocument/2006/customXml" ds:itemID="{EABC7086-AEBB-4874-ABAE-FD5DE06E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487b-b641-44be-84ac-a4270c788d89"/>
    <ds:schemaRef ds:uri="6c59a176-dce7-4831-b67c-b1362becd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C119C-8808-4D27-A1E1-5521805B5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FDB15-65FD-4D5C-B3FD-0EBC7E9F833E}">
  <ds:schemaRefs>
    <ds:schemaRef ds:uri="http://schemas.microsoft.com/office/2006/metadata/properties"/>
    <ds:schemaRef ds:uri="http://schemas.microsoft.com/office/infopath/2007/PartnerControls"/>
    <ds:schemaRef ds:uri="4185487b-b641-44be-84ac-a4270c788d89"/>
    <ds:schemaRef ds:uri="6c59a176-dce7-4831-b67c-b1362becd4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412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Andrea Sanchez Galindo</dc:creator>
  <cp:lastModifiedBy>Yamile Espinosa Galindo</cp:lastModifiedBy>
  <cp:revision>3</cp:revision>
  <dcterms:created xsi:type="dcterms:W3CDTF">2024-06-18T22:22:00Z</dcterms:created>
  <dcterms:modified xsi:type="dcterms:W3CDTF">2024-06-20T20:17:00Z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0x0101001DC4C7D32FBC4B43970B69773D078989</vt:lpwstr>
  </property>
  <property fmtid="{D5CDD505-2E9C-101B-9397-08002B2CF9AE}" pid="6" name="MediaServiceImageTags">
    <vt:lpwstr/>
  </property>
</Properties>
</file>