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28352F" w:rsidP="00843D6D" w:rsidRDefault="0028352F" w14:paraId="57E2FE81" w14:textId="4E9C0993">
      <w:pPr>
        <w:rPr>
          <w:rFonts w:ascii="Garamond" w:hAnsi="Garamond" w:cs="Arial"/>
          <w:b/>
          <w:color w:val="000080"/>
          <w:sz w:val="22"/>
          <w:szCs w:val="22"/>
          <w:u w:val="single"/>
          <w:lang w:val="es-CO"/>
        </w:rPr>
      </w:pPr>
    </w:p>
    <w:p w:rsidRPr="00DF07CC" w:rsidR="00C20E89" w:rsidP="00843D6D" w:rsidRDefault="00C20E89" w14:paraId="5328298A" w14:textId="77777777">
      <w:pPr>
        <w:rPr>
          <w:rFonts w:ascii="Garamond" w:hAnsi="Garamond" w:cs="Arial"/>
          <w:b/>
          <w:color w:val="000080"/>
          <w:sz w:val="22"/>
          <w:szCs w:val="22"/>
          <w:u w:val="single"/>
          <w:lang w:val="es-CO"/>
        </w:rPr>
      </w:pPr>
    </w:p>
    <w:tbl>
      <w:tblPr>
        <w:tblStyle w:val="GridTable1Light-Accent3"/>
        <w:tblpPr w:leftFromText="141" w:rightFromText="141" w:vertAnchor="text" w:tblpY="1"/>
        <w:tblW w:w="8931" w:type="dxa"/>
        <w:tblLayout w:type="fixed"/>
        <w:tblLook w:val="0000" w:firstRow="0" w:lastRow="0" w:firstColumn="0" w:lastColumn="0" w:noHBand="0" w:noVBand="0"/>
      </w:tblPr>
      <w:tblGrid>
        <w:gridCol w:w="5312"/>
        <w:gridCol w:w="926"/>
        <w:gridCol w:w="2693"/>
      </w:tblGrid>
      <w:tr w:rsidRPr="00647193" w:rsidR="00AB30A3" w:rsidTr="64A71A8C" w14:paraId="4C323E6C" w14:textId="77777777">
        <w:trPr>
          <w:trHeight w:val="1551"/>
        </w:trPr>
        <w:tc>
          <w:tcPr>
            <w:cnfStyle w:val="000010000000" w:firstRow="0" w:lastRow="0" w:firstColumn="0" w:lastColumn="0" w:oddVBand="1" w:evenVBand="0" w:oddHBand="0" w:evenHBand="0" w:firstRowFirstColumn="0" w:firstRowLastColumn="0" w:lastRowFirstColumn="0" w:lastRowLastColumn="0"/>
            <w:tcW w:w="6238" w:type="dxa"/>
            <w:gridSpan w:val="2"/>
            <w:shd w:val="clear" w:color="auto" w:fill="76923C" w:themeFill="accent3" w:themeFillShade="BF"/>
            <w:noWrap/>
            <w:tcMar/>
            <w:vAlign w:val="center"/>
          </w:tcPr>
          <w:p w:rsidRPr="003E4CD7" w:rsidR="00AB30A3" w:rsidP="64A71A8C" w:rsidRDefault="00F719E3" w14:paraId="3A4A748E" w14:textId="46FF397B">
            <w:pPr>
              <w:ind w:left="708"/>
              <w:jc w:val="center"/>
              <w:rPr>
                <w:rFonts w:ascii="Garamond" w:hAnsi="Garamond" w:cs="Arial"/>
                <w:b w:val="1"/>
                <w:bCs w:val="1"/>
                <w:sz w:val="22"/>
                <w:szCs w:val="22"/>
              </w:rPr>
            </w:pPr>
            <w:r w:rsidRPr="64A71A8C" w:rsidR="3B515011">
              <w:rPr>
                <w:rFonts w:ascii="Garamond" w:hAnsi="Garamond" w:cs="Arial"/>
                <w:b w:val="1"/>
                <w:bCs w:val="1"/>
                <w:color w:val="FFFFFF" w:themeColor="background1" w:themeTint="FF" w:themeShade="FF"/>
                <w:sz w:val="22"/>
                <w:szCs w:val="22"/>
              </w:rPr>
              <w:t xml:space="preserve">Ficha No. 4. </w:t>
            </w:r>
            <w:r w:rsidRPr="64A71A8C" w:rsidR="00F719E3">
              <w:rPr>
                <w:rFonts w:ascii="Garamond" w:hAnsi="Garamond" w:cs="Arial"/>
                <w:b w:val="1"/>
                <w:bCs w:val="1"/>
                <w:color w:val="FFFFFF" w:themeColor="background1" w:themeTint="FF" w:themeShade="FF"/>
                <w:sz w:val="22"/>
                <w:szCs w:val="22"/>
              </w:rPr>
              <w:t>Mantenimiento de aire acondicionado</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76923C" w:themeFill="accent3" w:themeFillShade="BF"/>
            <w:tcMar/>
          </w:tcPr>
          <w:p w:rsidRPr="00647193" w:rsidR="00AB30A3" w:rsidP="00604EAC" w:rsidRDefault="00F719E3" w14:paraId="55662F52" w14:textId="5C3C5B54">
            <w:pPr>
              <w:jc w:val="center"/>
              <w:rPr>
                <w:rFonts w:ascii="Garamond" w:hAnsi="Garamond" w:cs="Arial"/>
                <w:sz w:val="22"/>
                <w:szCs w:val="22"/>
              </w:rPr>
            </w:pPr>
            <w:r>
              <w:rPr>
                <w:noProof/>
                <w:color w:val="2B579A"/>
                <w:shd w:val="clear" w:color="auto" w:fill="E6E6E6"/>
              </w:rPr>
              <w:drawing>
                <wp:inline distT="0" distB="0" distL="0" distR="0" wp14:anchorId="128891F1" wp14:editId="05BA029C">
                  <wp:extent cx="914400" cy="914400"/>
                  <wp:effectExtent l="0" t="0" r="0" b="0"/>
                  <wp:docPr id="6" name="Gráfico 6" descr="Disco de s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isco de sierra"/>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tc>
      </w:tr>
      <w:tr w:rsidRPr="00647193" w:rsidR="0028352F" w:rsidTr="64A71A8C" w14:paraId="33EFF267" w14:textId="77777777">
        <w:trPr>
          <w:trHeight w:val="464"/>
        </w:trPr>
        <w:tc>
          <w:tcPr>
            <w:cnfStyle w:val="000010000000" w:firstRow="0" w:lastRow="0" w:firstColumn="0" w:lastColumn="0" w:oddVBand="1" w:evenVBand="0" w:oddHBand="0" w:evenHBand="0" w:firstRowFirstColumn="0" w:firstRowLastColumn="0" w:lastRowFirstColumn="0" w:lastRowLastColumn="0"/>
            <w:tcW w:w="8931" w:type="dxa"/>
            <w:gridSpan w:val="3"/>
            <w:vMerge w:val="restart"/>
            <w:tcMar/>
          </w:tcPr>
          <w:p w:rsidR="00F719E3" w:rsidP="00F719E3" w:rsidRDefault="00644D65" w14:paraId="2A9F2F99" w14:textId="77777777">
            <w:pPr>
              <w:pStyle w:val="BodyText"/>
              <w:jc w:val="both"/>
              <w:rPr>
                <w:rFonts w:ascii="Garamond" w:hAnsi="Garamond" w:cs="Arial"/>
                <w:sz w:val="22"/>
                <w:szCs w:val="22"/>
              </w:rPr>
            </w:pPr>
            <w:r w:rsidRPr="00250A21">
              <w:rPr>
                <w:rFonts w:ascii="Garamond" w:hAnsi="Garamond" w:cs="Arial"/>
                <w:color w:val="FF0000"/>
                <w:sz w:val="22"/>
                <w:szCs w:val="22"/>
              </w:rPr>
              <w:t xml:space="preserve"> </w:t>
            </w:r>
            <w:r w:rsidR="00F719E3">
              <w:rPr>
                <w:rFonts w:ascii="Garamond" w:hAnsi="Garamond"/>
                <w:b/>
                <w:sz w:val="22"/>
                <w:szCs w:val="22"/>
              </w:rPr>
              <w:t xml:space="preserve">Justificación: </w:t>
            </w:r>
            <w:r w:rsidR="00F719E3">
              <w:rPr>
                <w:rFonts w:ascii="Garamond" w:hAnsi="Garamond"/>
                <w:sz w:val="22"/>
                <w:szCs w:val="22"/>
              </w:rPr>
              <w:t xml:space="preserve"> </w:t>
            </w:r>
            <w:r w:rsidR="00F719E3">
              <w:rPr>
                <w:rFonts w:ascii="Garamond" w:hAnsi="Garamond" w:cs="Arial"/>
                <w:sz w:val="22"/>
                <w:szCs w:val="22"/>
              </w:rPr>
              <w:t>Para asegurar la correcta operación del equipo de aire acondicionado y así poder detectar alguna anomalía, antes de que pueda ocurrir alguna falla; independientemente del tipo y su capacidad, se recomienda contar con un programa de mantenimiento, realizar inspecciones generales, así como tomar periódicamente lecturas de corriente, voltaje, temperatura, presión, flujo y niveles de fluidos del equipo.</w:t>
            </w:r>
          </w:p>
          <w:p w:rsidR="00F719E3" w:rsidP="00F719E3" w:rsidRDefault="00F719E3" w14:paraId="37F1D76D" w14:textId="77777777">
            <w:pPr>
              <w:pStyle w:val="BodyText2"/>
              <w:spacing w:line="240" w:lineRule="auto"/>
              <w:jc w:val="both"/>
              <w:rPr>
                <w:rFonts w:ascii="Garamond" w:hAnsi="Garamond" w:cs="Arial"/>
                <w:sz w:val="22"/>
                <w:szCs w:val="22"/>
              </w:rPr>
            </w:pPr>
            <w:r>
              <w:rPr>
                <w:rFonts w:ascii="Garamond" w:hAnsi="Garamond" w:cs="Arial"/>
                <w:sz w:val="22"/>
                <w:szCs w:val="22"/>
              </w:rPr>
              <w:t>El equipo de aire acondicionado provoca altos costos de operación, cuando se encuentra funcionando por debajo de su eficiencia.</w:t>
            </w:r>
          </w:p>
          <w:p w:rsidR="00F719E3" w:rsidP="00F719E3" w:rsidRDefault="00F719E3" w14:paraId="53E23814" w14:textId="77777777">
            <w:pPr>
              <w:pStyle w:val="BodyText3"/>
              <w:ind w:right="173"/>
              <w:rPr>
                <w:rFonts w:ascii="Garamond" w:hAnsi="Garamond"/>
                <w:color w:val="FF0000"/>
                <w:sz w:val="22"/>
                <w:szCs w:val="22"/>
              </w:rPr>
            </w:pPr>
            <w:r>
              <w:rPr>
                <w:rFonts w:ascii="Garamond" w:hAnsi="Garamond"/>
                <w:sz w:val="22"/>
                <w:szCs w:val="22"/>
              </w:rPr>
              <w:t>El mantenimiento de los equipos de refrigeración y aire acondicionado es la actividad responsable de cerca del 80 % del consumo actual de Sustancias Agotadoras de la capa de Ozono (SAO), del cual una fracción significativa es injustificada y resultado de la aplicación de malas prácticas y desperdicio en el uso de refrigerantes, además de la ausencia de mecanismos eficaces que permitan su recuperación y reciclaje.</w:t>
            </w:r>
          </w:p>
          <w:p w:rsidRPr="00F719E3" w:rsidR="0028352F" w:rsidP="00604EAC" w:rsidRDefault="0028352F" w14:paraId="77452D83" w14:textId="288E3C0C">
            <w:pPr>
              <w:ind w:right="51"/>
              <w:jc w:val="both"/>
              <w:rPr>
                <w:rFonts w:ascii="Garamond" w:hAnsi="Garamond"/>
                <w:sz w:val="22"/>
                <w:szCs w:val="22"/>
                <w:lang w:val="es-CO"/>
              </w:rPr>
            </w:pPr>
          </w:p>
        </w:tc>
      </w:tr>
      <w:tr w:rsidRPr="00647193" w:rsidR="0028352F" w:rsidTr="64A71A8C" w14:paraId="1F11E161"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17331DFB" w14:textId="77777777">
            <w:pPr>
              <w:rPr>
                <w:rFonts w:ascii="Garamond" w:hAnsi="Garamond" w:cs="Arial"/>
                <w:sz w:val="22"/>
                <w:szCs w:val="22"/>
              </w:rPr>
            </w:pPr>
          </w:p>
        </w:tc>
      </w:tr>
      <w:tr w:rsidRPr="00647193" w:rsidR="0028352F" w:rsidTr="64A71A8C" w14:paraId="78F5D24D"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0C000CC0" w14:textId="77777777">
            <w:pPr>
              <w:rPr>
                <w:rFonts w:ascii="Garamond" w:hAnsi="Garamond" w:cs="Arial"/>
                <w:sz w:val="22"/>
                <w:szCs w:val="22"/>
              </w:rPr>
            </w:pPr>
          </w:p>
        </w:tc>
      </w:tr>
      <w:tr w:rsidRPr="00647193" w:rsidR="0028352F" w:rsidTr="64A71A8C" w14:paraId="38D0A7C1"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0991C8CA" w14:textId="77777777">
            <w:pPr>
              <w:rPr>
                <w:rFonts w:ascii="Garamond" w:hAnsi="Garamond" w:cs="Arial"/>
                <w:sz w:val="22"/>
                <w:szCs w:val="22"/>
              </w:rPr>
            </w:pPr>
          </w:p>
        </w:tc>
      </w:tr>
      <w:tr w:rsidRPr="00647193" w:rsidR="0028352F" w:rsidTr="64A71A8C" w14:paraId="69D7538C"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37C05DB2" w14:textId="77777777">
            <w:pPr>
              <w:rPr>
                <w:rFonts w:ascii="Garamond" w:hAnsi="Garamond" w:cs="Arial"/>
                <w:sz w:val="22"/>
                <w:szCs w:val="22"/>
              </w:rPr>
            </w:pPr>
          </w:p>
        </w:tc>
      </w:tr>
      <w:tr w:rsidRPr="00647193" w:rsidR="0028352F" w:rsidTr="64A71A8C" w14:paraId="7EAD8C40"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04AD128E" w14:textId="77777777">
            <w:pPr>
              <w:rPr>
                <w:rFonts w:ascii="Garamond" w:hAnsi="Garamond" w:cs="Arial"/>
                <w:sz w:val="22"/>
                <w:szCs w:val="22"/>
              </w:rPr>
            </w:pPr>
          </w:p>
        </w:tc>
      </w:tr>
      <w:tr w:rsidRPr="00647193" w:rsidR="0028352F" w:rsidTr="64A71A8C" w14:paraId="58A68C17"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62EA7C11" w14:textId="77777777">
            <w:pPr>
              <w:rPr>
                <w:rFonts w:ascii="Garamond" w:hAnsi="Garamond" w:cs="Arial"/>
                <w:sz w:val="22"/>
                <w:szCs w:val="22"/>
              </w:rPr>
            </w:pPr>
          </w:p>
        </w:tc>
      </w:tr>
      <w:tr w:rsidRPr="00647193" w:rsidR="0028352F" w:rsidTr="64A71A8C" w14:paraId="5F64F7F7" w14:textId="77777777">
        <w:trPr>
          <w:trHeight w:val="258"/>
        </w:trPr>
        <w:tc>
          <w:tcPr>
            <w:cnfStyle w:val="000010000000" w:firstRow="0" w:lastRow="0" w:firstColumn="0" w:lastColumn="0" w:oddVBand="1" w:evenVBand="0" w:oddHBand="0" w:evenHBand="0" w:firstRowFirstColumn="0" w:firstRowLastColumn="0" w:lastRowFirstColumn="0" w:lastRowLastColumn="0"/>
            <w:tcW w:w="8931" w:type="dxa"/>
            <w:gridSpan w:val="3"/>
            <w:vMerge/>
            <w:tcMar/>
          </w:tcPr>
          <w:p w:rsidRPr="00647193" w:rsidR="0028352F" w:rsidP="00604EAC" w:rsidRDefault="0028352F" w14:paraId="08592820" w14:textId="77777777">
            <w:pPr>
              <w:rPr>
                <w:rFonts w:ascii="Garamond" w:hAnsi="Garamond" w:cs="Arial"/>
                <w:sz w:val="22"/>
                <w:szCs w:val="22"/>
              </w:rPr>
            </w:pPr>
          </w:p>
        </w:tc>
      </w:tr>
      <w:tr w:rsidRPr="00647193" w:rsidR="00F719E3" w:rsidTr="64A71A8C" w14:paraId="69607C86" w14:textId="77777777">
        <w:trPr>
          <w:trHeight w:val="255"/>
        </w:trPr>
        <w:tc>
          <w:tcPr>
            <w:cnfStyle w:val="000010000000" w:firstRow="0" w:lastRow="0" w:firstColumn="0" w:lastColumn="0" w:oddVBand="1" w:evenVBand="0" w:oddHBand="0" w:evenHBand="0" w:firstRowFirstColumn="0" w:firstRowLastColumn="0" w:lastRowFirstColumn="0" w:lastRowLastColumn="0"/>
            <w:tcW w:w="8931" w:type="dxa"/>
            <w:gridSpan w:val="3"/>
            <w:shd w:val="clear" w:color="auto" w:fill="76923C" w:themeFill="accent3" w:themeFillShade="BF"/>
            <w:tcMar/>
          </w:tcPr>
          <w:p w:rsidRPr="00647193" w:rsidR="00F719E3" w:rsidP="00F719E3" w:rsidRDefault="00F719E3" w14:paraId="026149FF" w14:textId="6F98A007">
            <w:pPr>
              <w:spacing w:line="276" w:lineRule="auto"/>
              <w:jc w:val="center"/>
              <w:rPr>
                <w:rFonts w:ascii="Garamond" w:hAnsi="Garamond" w:cs="Arial"/>
                <w:sz w:val="22"/>
                <w:szCs w:val="22"/>
              </w:rPr>
            </w:pPr>
            <w:r w:rsidRPr="00725DCF">
              <w:rPr>
                <w:rFonts w:ascii="Garamond" w:hAnsi="Garamond" w:cs="Arial"/>
                <w:b/>
                <w:color w:val="FFFFFF" w:themeColor="background1"/>
                <w:sz w:val="22"/>
                <w:szCs w:val="22"/>
              </w:rPr>
              <w:t>CRITERIOS SOSTENIBLES DE SELECCIÓN</w:t>
            </w:r>
          </w:p>
        </w:tc>
      </w:tr>
      <w:tr w:rsidRPr="00647193" w:rsidR="00F719E3" w:rsidTr="64A71A8C" w14:paraId="7E939BC1" w14:textId="77777777">
        <w:trPr>
          <w:trHeight w:val="255"/>
        </w:trPr>
        <w:tc>
          <w:tcPr>
            <w:cnfStyle w:val="000010000000" w:firstRow="0" w:lastRow="0" w:firstColumn="0" w:lastColumn="0" w:oddVBand="1" w:evenVBand="0" w:oddHBand="0" w:evenHBand="0" w:firstRowFirstColumn="0" w:firstRowLastColumn="0" w:lastRowFirstColumn="0" w:lastRowLastColumn="0"/>
            <w:tcW w:w="8931" w:type="dxa"/>
            <w:gridSpan w:val="3"/>
            <w:tcMar/>
          </w:tcPr>
          <w:p w:rsidRPr="00647193" w:rsidR="00F719E3" w:rsidP="00604EAC" w:rsidRDefault="00F719E3" w14:paraId="57735513" w14:textId="6B800DEA">
            <w:pPr>
              <w:rPr>
                <w:rFonts w:ascii="Garamond" w:hAnsi="Garamond" w:cs="Arial"/>
                <w:sz w:val="22"/>
                <w:szCs w:val="22"/>
              </w:rPr>
            </w:pPr>
            <w:r>
              <w:rPr>
                <w:rFonts w:ascii="Garamond" w:hAnsi="Garamond"/>
                <w:sz w:val="22"/>
                <w:szCs w:val="22"/>
              </w:rPr>
              <w:t xml:space="preserve">En el siguiente apartado se encuentran los criterios de referencia para incluir en la formulación de estudios previos que serán habilitantes para la selección del proveedor del bien o servicio, así como aquellos que harán parte de las obligaciones específicas.  </w:t>
            </w:r>
          </w:p>
        </w:tc>
      </w:tr>
      <w:tr w:rsidRPr="00647193" w:rsidR="007E25D2" w:rsidTr="64A71A8C" w14:paraId="3A9EB376" w14:textId="30353A51">
        <w:trPr>
          <w:trHeight w:val="202"/>
        </w:trPr>
        <w:tc>
          <w:tcPr>
            <w:cnfStyle w:val="000010000000" w:firstRow="0" w:lastRow="0" w:firstColumn="0" w:lastColumn="0" w:oddVBand="1" w:evenVBand="0" w:oddHBand="0" w:evenHBand="0" w:firstRowFirstColumn="0" w:firstRowLastColumn="0" w:lastRowFirstColumn="0" w:lastRowLastColumn="0"/>
            <w:tcW w:w="5312" w:type="dxa"/>
            <w:shd w:val="clear" w:color="auto" w:fill="76923C" w:themeFill="accent3" w:themeFillShade="BF"/>
            <w:tcMar/>
          </w:tcPr>
          <w:p w:rsidRPr="003E4CD7" w:rsidR="007E25D2" w:rsidP="00604EAC" w:rsidRDefault="007E25D2" w14:paraId="3BDD7A04" w14:textId="49618C03">
            <w:pPr>
              <w:jc w:val="center"/>
              <w:rPr>
                <w:rFonts w:ascii="Garamond" w:hAnsi="Garamond" w:cs="Arial"/>
                <w:b/>
                <w:color w:val="FFFFFF" w:themeColor="background1"/>
                <w:sz w:val="22"/>
                <w:szCs w:val="22"/>
              </w:rPr>
            </w:pPr>
            <w:r w:rsidRPr="003E4CD7">
              <w:rPr>
                <w:rFonts w:ascii="Garamond" w:hAnsi="Garamond" w:cs="Arial"/>
                <w:b/>
                <w:color w:val="FFFFFF" w:themeColor="background1"/>
                <w:sz w:val="22"/>
                <w:szCs w:val="22"/>
              </w:rPr>
              <w:t>Especificaciones técnicas</w:t>
            </w:r>
          </w:p>
        </w:tc>
        <w:tc>
          <w:tcPr>
            <w:cnfStyle w:val="000001000000" w:firstRow="0" w:lastRow="0" w:firstColumn="0" w:lastColumn="0" w:oddVBand="0" w:evenVBand="1" w:oddHBand="0" w:evenHBand="0" w:firstRowFirstColumn="0" w:firstRowLastColumn="0" w:lastRowFirstColumn="0" w:lastRowLastColumn="0"/>
            <w:tcW w:w="3619" w:type="dxa"/>
            <w:gridSpan w:val="2"/>
            <w:shd w:val="clear" w:color="auto" w:fill="76923C" w:themeFill="accent3" w:themeFillShade="BF"/>
            <w:tcMar/>
          </w:tcPr>
          <w:p w:rsidRPr="003E4CD7" w:rsidR="007E25D2" w:rsidP="00604EAC" w:rsidRDefault="004B7BE9" w14:paraId="050AFF29" w14:textId="1591D458">
            <w:pPr>
              <w:jc w:val="center"/>
              <w:rPr>
                <w:rFonts w:ascii="Garamond" w:hAnsi="Garamond"/>
                <w:color w:val="FFFFFF" w:themeColor="background1"/>
                <w:sz w:val="22"/>
                <w:szCs w:val="22"/>
              </w:rPr>
            </w:pPr>
            <w:r w:rsidRPr="003E4CD7">
              <w:rPr>
                <w:rFonts w:ascii="Garamond" w:hAnsi="Garamond"/>
                <w:b/>
                <w:color w:val="FFFFFF" w:themeColor="background1"/>
                <w:sz w:val="22"/>
                <w:szCs w:val="22"/>
              </w:rPr>
              <w:t>Medios de</w:t>
            </w:r>
            <w:r w:rsidRPr="003E4CD7">
              <w:rPr>
                <w:rFonts w:ascii="Garamond" w:hAnsi="Garamond"/>
                <w:color w:val="FFFFFF" w:themeColor="background1"/>
                <w:sz w:val="22"/>
                <w:szCs w:val="22"/>
              </w:rPr>
              <w:t xml:space="preserve"> </w:t>
            </w:r>
            <w:r w:rsidRPr="003E4CD7">
              <w:rPr>
                <w:rFonts w:ascii="Garamond" w:hAnsi="Garamond"/>
                <w:b/>
                <w:color w:val="FFFFFF" w:themeColor="background1"/>
                <w:sz w:val="22"/>
                <w:szCs w:val="22"/>
              </w:rPr>
              <w:t>verificación</w:t>
            </w:r>
          </w:p>
        </w:tc>
      </w:tr>
      <w:tr w:rsidRPr="00647193" w:rsidR="007E25D2" w:rsidTr="64A71A8C" w14:paraId="26E48181" w14:textId="29642FAB">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8A70A9" w:rsidR="007E25D2" w:rsidP="00604EAC" w:rsidRDefault="00F719E3" w14:paraId="0E2B1C2C" w14:textId="1C55A281">
            <w:pPr>
              <w:pStyle w:val="ListParagraph"/>
              <w:numPr>
                <w:ilvl w:val="0"/>
                <w:numId w:val="14"/>
              </w:numPr>
              <w:jc w:val="both"/>
              <w:rPr>
                <w:rFonts w:ascii="Garamond" w:hAnsi="Garamond"/>
                <w:sz w:val="22"/>
                <w:szCs w:val="22"/>
              </w:rPr>
            </w:pPr>
            <w:r>
              <w:rPr>
                <w:rFonts w:ascii="Garamond" w:hAnsi="Garamond" w:cs="Arial"/>
                <w:sz w:val="22"/>
                <w:szCs w:val="22"/>
              </w:rPr>
              <w:t xml:space="preserve">Garantizar el empleo de refrigerantes naturales, se preferirá el uso de refrigerantes R-507 y R-410, los cuales contribuyen a la reducción sustancial del calentamiento Global que se está consiguiendo con el uso de los HFC. </w:t>
            </w:r>
            <w:proofErr w:type="spellStart"/>
            <w:r>
              <w:rPr>
                <w:rFonts w:ascii="Garamond" w:hAnsi="Garamond" w:cs="Arial"/>
                <w:sz w:val="22"/>
                <w:szCs w:val="22"/>
              </w:rPr>
              <w:t>Hidrofluorocarbonados</w:t>
            </w:r>
            <w:proofErr w:type="spellEnd"/>
            <w:r>
              <w:rPr>
                <w:rFonts w:ascii="Garamond" w:hAnsi="Garamond" w:cs="Arial"/>
                <w:sz w:val="22"/>
                <w:szCs w:val="22"/>
              </w:rPr>
              <w:t xml:space="preserve">. No utilizar refrigerantes R-22, solo </w:t>
            </w:r>
            <w:proofErr w:type="gramStart"/>
            <w:r>
              <w:rPr>
                <w:rFonts w:ascii="Garamond" w:hAnsi="Garamond" w:cs="Arial"/>
                <w:sz w:val="22"/>
                <w:szCs w:val="22"/>
              </w:rPr>
              <w:t>en caso que</w:t>
            </w:r>
            <w:proofErr w:type="gramEnd"/>
            <w:r>
              <w:rPr>
                <w:rFonts w:ascii="Garamond" w:hAnsi="Garamond" w:cs="Arial"/>
                <w:sz w:val="22"/>
                <w:szCs w:val="22"/>
              </w:rPr>
              <w:t xml:space="preserve"> se cuente con recuperador de gas refrigerante y se entreguen los certificados correspondientes.</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00F719E3" w:rsidP="00F719E3" w:rsidRDefault="00F719E3" w14:paraId="08D2D862" w14:textId="77777777">
            <w:pPr>
              <w:jc w:val="both"/>
              <w:rPr>
                <w:rFonts w:ascii="Garamond" w:hAnsi="Garamond"/>
                <w:sz w:val="22"/>
                <w:szCs w:val="22"/>
              </w:rPr>
            </w:pPr>
            <w:r>
              <w:rPr>
                <w:rFonts w:ascii="Garamond" w:hAnsi="Garamond"/>
                <w:sz w:val="22"/>
                <w:szCs w:val="22"/>
              </w:rPr>
              <w:t xml:space="preserve">Ficha técnica del refrigerante a utilizar. </w:t>
            </w:r>
          </w:p>
          <w:p w:rsidRPr="00D20407" w:rsidR="007E25D2" w:rsidP="00F719E3" w:rsidRDefault="00F719E3" w14:paraId="03857F67" w14:textId="1BC3EEDC">
            <w:pPr>
              <w:rPr>
                <w:rFonts w:ascii="Garamond" w:hAnsi="Garamond"/>
                <w:sz w:val="22"/>
                <w:szCs w:val="22"/>
              </w:rPr>
            </w:pPr>
            <w:r>
              <w:rPr>
                <w:rFonts w:ascii="Garamond" w:hAnsi="Garamond"/>
                <w:sz w:val="22"/>
                <w:szCs w:val="22"/>
              </w:rPr>
              <w:t xml:space="preserve">Declaración juramentada compromiso empleo de refrigerantes autorizado que no deterioran la capa de ozono.  </w:t>
            </w:r>
          </w:p>
        </w:tc>
      </w:tr>
      <w:tr w:rsidRPr="00647193" w:rsidR="007E25D2" w:rsidTr="64A71A8C" w14:paraId="500390ED" w14:textId="486ACEAE">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D20407" w:rsidR="007E25D2" w:rsidP="00604EAC" w:rsidRDefault="00F719E3" w14:paraId="763E5303" w14:textId="7C7393C5">
            <w:pPr>
              <w:pStyle w:val="ListParagraph"/>
              <w:numPr>
                <w:ilvl w:val="0"/>
                <w:numId w:val="14"/>
              </w:numPr>
              <w:spacing w:line="276" w:lineRule="auto"/>
              <w:jc w:val="both"/>
              <w:rPr>
                <w:rFonts w:ascii="Garamond" w:hAnsi="Garamond"/>
                <w:sz w:val="22"/>
                <w:szCs w:val="22"/>
              </w:rPr>
            </w:pPr>
            <w:r>
              <w:rPr>
                <w:rFonts w:ascii="Garamond" w:hAnsi="Garamond" w:cs="Arial"/>
                <w:sz w:val="22"/>
                <w:szCs w:val="22"/>
              </w:rPr>
              <w:t>Los elementos de limpieza empleados para el mantenimiento de aire acondicionado deberán ser biodegradables.</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D20407" w:rsidR="007E25D2" w:rsidP="005D1BE1" w:rsidRDefault="00F719E3" w14:paraId="4487D050" w14:textId="2E5B0AF4">
            <w:pPr>
              <w:rPr>
                <w:rFonts w:ascii="Garamond" w:hAnsi="Garamond"/>
                <w:sz w:val="22"/>
                <w:szCs w:val="22"/>
              </w:rPr>
            </w:pPr>
            <w:r>
              <w:rPr>
                <w:rFonts w:ascii="Garamond" w:hAnsi="Garamond" w:cs="Arial"/>
                <w:sz w:val="22"/>
                <w:szCs w:val="22"/>
              </w:rPr>
              <w:t>Fichas de cada producto.</w:t>
            </w:r>
          </w:p>
        </w:tc>
      </w:tr>
      <w:tr w:rsidRPr="00647193" w:rsidR="007E25D2" w:rsidTr="64A71A8C" w14:paraId="374ABCCD" w14:textId="112CA368">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D20407" w:rsidR="007E25D2" w:rsidP="00604EAC" w:rsidRDefault="00F719E3" w14:paraId="7C4D29D5" w14:textId="299F93DC">
            <w:pPr>
              <w:pStyle w:val="ListParagraph"/>
              <w:numPr>
                <w:ilvl w:val="0"/>
                <w:numId w:val="14"/>
              </w:numPr>
              <w:spacing w:line="276" w:lineRule="auto"/>
              <w:jc w:val="both"/>
              <w:rPr>
                <w:rFonts w:ascii="Garamond" w:hAnsi="Garamond"/>
                <w:sz w:val="22"/>
                <w:szCs w:val="22"/>
              </w:rPr>
            </w:pPr>
            <w:r>
              <w:rPr>
                <w:rFonts w:ascii="Garamond" w:hAnsi="Garamond" w:cs="Arial"/>
                <w:sz w:val="22"/>
                <w:szCs w:val="22"/>
              </w:rPr>
              <w:t>Garantizar la calibración de equipos utilizados en el mantenimiento preventivo y/o correctivo.</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00F719E3" w:rsidP="00F719E3" w:rsidRDefault="00F719E3" w14:paraId="0E0EC517" w14:textId="77777777">
            <w:pPr>
              <w:spacing w:line="276" w:lineRule="auto"/>
              <w:rPr>
                <w:rFonts w:ascii="Garamond" w:hAnsi="Garamond"/>
                <w:sz w:val="22"/>
                <w:szCs w:val="22"/>
              </w:rPr>
            </w:pPr>
            <w:r>
              <w:rPr>
                <w:rFonts w:ascii="Garamond" w:hAnsi="Garamond" w:cs="Arial"/>
                <w:sz w:val="22"/>
                <w:szCs w:val="22"/>
              </w:rPr>
              <w:t>Certificados de calibración correspondientes.</w:t>
            </w:r>
          </w:p>
          <w:p w:rsidRPr="00D20407" w:rsidR="007E25D2" w:rsidP="005D1BE1" w:rsidRDefault="007E25D2" w14:paraId="78857AA3" w14:textId="3467510D">
            <w:pPr>
              <w:rPr>
                <w:rFonts w:ascii="Garamond" w:hAnsi="Garamond"/>
                <w:sz w:val="22"/>
                <w:szCs w:val="22"/>
              </w:rPr>
            </w:pPr>
          </w:p>
        </w:tc>
      </w:tr>
      <w:tr w:rsidRPr="00647193" w:rsidR="007E25D2" w:rsidTr="64A71A8C" w14:paraId="284DBCEE" w14:textId="726E2BA4">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D20407" w:rsidR="007E25D2" w:rsidP="00604EAC" w:rsidRDefault="00F719E3" w14:paraId="2481F2D6" w14:textId="7F517010">
            <w:pPr>
              <w:pStyle w:val="ListParagraph"/>
              <w:numPr>
                <w:ilvl w:val="0"/>
                <w:numId w:val="14"/>
              </w:numPr>
              <w:spacing w:line="276" w:lineRule="auto"/>
              <w:jc w:val="both"/>
              <w:rPr>
                <w:rFonts w:ascii="Garamond" w:hAnsi="Garamond"/>
                <w:sz w:val="22"/>
                <w:szCs w:val="22"/>
              </w:rPr>
            </w:pPr>
            <w:r>
              <w:rPr>
                <w:rFonts w:ascii="Garamond" w:hAnsi="Garamond" w:cs="Arial"/>
                <w:sz w:val="22"/>
                <w:szCs w:val="22"/>
              </w:rPr>
              <w:t>Garantizar que el personal que preste el servicio a su nombre cuenta con la edad mínima para trabajar, así como también no promueve el trabajo infantil, mediante una declaración firmada.</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D20407" w:rsidR="007E25D2" w:rsidP="005D1BE1" w:rsidRDefault="00F719E3" w14:paraId="078D242C" w14:textId="3EB897E2">
            <w:pPr>
              <w:rPr>
                <w:rFonts w:ascii="Garamond" w:hAnsi="Garamond"/>
                <w:sz w:val="22"/>
                <w:szCs w:val="22"/>
              </w:rPr>
            </w:pPr>
            <w:r>
              <w:rPr>
                <w:rFonts w:ascii="Garamond" w:hAnsi="Garamond"/>
                <w:sz w:val="22"/>
                <w:szCs w:val="22"/>
              </w:rPr>
              <w:t>Declaración juramentada</w:t>
            </w:r>
          </w:p>
        </w:tc>
      </w:tr>
      <w:tr w:rsidRPr="00647193" w:rsidR="007E25D2" w:rsidTr="64A71A8C" w14:paraId="0468D54D" w14:textId="540C2B4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D20407" w:rsidR="007E25D2" w:rsidP="00604EAC" w:rsidRDefault="00F719E3" w14:paraId="718E8A9E" w14:textId="1E769CA5">
            <w:pPr>
              <w:pStyle w:val="ListParagraph"/>
              <w:numPr>
                <w:ilvl w:val="0"/>
                <w:numId w:val="14"/>
              </w:numPr>
              <w:suppressAutoHyphens/>
              <w:spacing w:line="276" w:lineRule="auto"/>
              <w:jc w:val="both"/>
              <w:rPr>
                <w:rFonts w:ascii="Garamond" w:hAnsi="Garamond"/>
                <w:sz w:val="22"/>
                <w:szCs w:val="22"/>
              </w:rPr>
            </w:pPr>
            <w:r>
              <w:rPr>
                <w:rFonts w:ascii="Garamond" w:hAnsi="Garamond" w:cs="Arial"/>
                <w:sz w:val="22"/>
                <w:szCs w:val="22"/>
              </w:rPr>
              <w:t>Garantizar que el personal que presta el servicio se encuentra afiliado al sistema de seguridad social y salud en el trabajo.</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D20407" w:rsidR="007E25D2" w:rsidP="005D1BE1" w:rsidRDefault="00F719E3" w14:paraId="71E530B6" w14:textId="2E0F063D">
            <w:pPr>
              <w:rPr>
                <w:rFonts w:ascii="Garamond" w:hAnsi="Garamond"/>
                <w:sz w:val="22"/>
                <w:szCs w:val="22"/>
              </w:rPr>
            </w:pPr>
            <w:r>
              <w:rPr>
                <w:rFonts w:ascii="Garamond" w:hAnsi="Garamond"/>
                <w:sz w:val="22"/>
                <w:szCs w:val="22"/>
              </w:rPr>
              <w:t>Declaración juramentada</w:t>
            </w:r>
          </w:p>
        </w:tc>
      </w:tr>
      <w:tr w:rsidRPr="00647193" w:rsidR="00C20E89" w:rsidTr="64A71A8C" w14:paraId="43B3FF0B" w14:textId="7777777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C20E89" w:rsidR="00C20E89" w:rsidP="4748BE05" w:rsidRDefault="00C20E89" w14:paraId="608F548B" w14:textId="10D22BE5">
            <w:pPr>
              <w:pStyle w:val="paragraph"/>
              <w:numPr>
                <w:ilvl w:val="0"/>
                <w:numId w:val="14"/>
              </w:numPr>
              <w:jc w:val="both"/>
              <w:textAlignment w:val="baseline"/>
              <w:rPr>
                <w:color w:val="000000" w:themeColor="text1"/>
                <w:sz w:val="22"/>
                <w:szCs w:val="22"/>
                <w:lang w:val="es-CO"/>
              </w:rPr>
            </w:pPr>
            <w:r w:rsidRPr="4748BE05">
              <w:rPr>
                <w:rStyle w:val="normaltextrun"/>
                <w:rFonts w:ascii="Garamond" w:hAnsi="Garamond"/>
                <w:sz w:val="22"/>
                <w:szCs w:val="22"/>
                <w:lang w:val="es-ES"/>
              </w:rPr>
              <w:t>Promover la vinculación dentro de su equipo de trabajo de personas en riesgo de exclusión social, enviando una declaración firmada y con los datos de las personas.</w:t>
            </w:r>
            <w:r w:rsidRPr="4748BE05">
              <w:rPr>
                <w:rStyle w:val="eop"/>
                <w:rFonts w:ascii="Garamond" w:hAnsi="Garamond"/>
                <w:sz w:val="22"/>
                <w:szCs w:val="22"/>
                <w:lang w:val="es-CO"/>
              </w:rPr>
              <w:t> </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7D66D7" w:rsidR="00C20E89" w:rsidP="4748BE05" w:rsidRDefault="00C20E89" w14:paraId="306EEA4F" w14:textId="77777777">
            <w:pPr>
              <w:spacing w:before="100" w:beforeAutospacing="1" w:after="100" w:afterAutospacing="1"/>
              <w:jc w:val="both"/>
              <w:textAlignment w:val="baseline"/>
              <w:rPr>
                <w:sz w:val="24"/>
                <w:szCs w:val="24"/>
                <w:lang w:val="es-CO" w:eastAsia="en-AU"/>
              </w:rPr>
            </w:pPr>
            <w:r w:rsidRPr="4748BE05">
              <w:rPr>
                <w:rFonts w:ascii="Garamond" w:hAnsi="Garamond"/>
                <w:sz w:val="22"/>
                <w:szCs w:val="22"/>
                <w:lang w:val="es-ES" w:eastAsia="en-AU"/>
              </w:rPr>
              <w:t xml:space="preserve">Acta de compromiso </w:t>
            </w:r>
            <w:r w:rsidRPr="4748BE05">
              <w:rPr>
                <w:rFonts w:ascii="Garamond" w:hAnsi="Garamond"/>
                <w:sz w:val="22"/>
                <w:szCs w:val="22"/>
                <w:lang w:val="es-CO" w:eastAsia="en-AU"/>
              </w:rPr>
              <w:t>avalada por el representante legal de la empresa. </w:t>
            </w:r>
          </w:p>
          <w:p w:rsidRPr="007D66D7" w:rsidR="00C20E89" w:rsidP="4748BE05" w:rsidRDefault="00C20E89" w14:paraId="2A1FB0BE" w14:textId="77777777">
            <w:pPr>
              <w:spacing w:before="100" w:beforeAutospacing="1" w:after="100" w:afterAutospacing="1"/>
              <w:jc w:val="both"/>
              <w:textAlignment w:val="baseline"/>
              <w:rPr>
                <w:sz w:val="24"/>
                <w:szCs w:val="24"/>
                <w:lang w:val="es-CO" w:eastAsia="en-AU"/>
              </w:rPr>
            </w:pPr>
            <w:r w:rsidRPr="4748BE05">
              <w:rPr>
                <w:rFonts w:ascii="Garamond" w:hAnsi="Garamond"/>
                <w:sz w:val="22"/>
                <w:szCs w:val="22"/>
                <w:lang w:val="es-ES" w:eastAsia="en-AU"/>
              </w:rPr>
              <w:t>Documentos de vinculación (que demuestren contratos a madres cabeza de familia, personas en estado de vulnerabilidad, entre otros).</w:t>
            </w:r>
            <w:r w:rsidRPr="4748BE05">
              <w:rPr>
                <w:rFonts w:ascii="Garamond" w:hAnsi="Garamond"/>
                <w:sz w:val="22"/>
                <w:szCs w:val="22"/>
                <w:lang w:val="es-CO" w:eastAsia="en-AU"/>
              </w:rPr>
              <w:t> </w:t>
            </w:r>
          </w:p>
          <w:p w:rsidRPr="00C20E89" w:rsidR="00C20E89" w:rsidP="4748BE05" w:rsidRDefault="00C20E89" w14:paraId="75AB3242" w14:textId="77777777">
            <w:pPr>
              <w:rPr>
                <w:rFonts w:ascii="Garamond" w:hAnsi="Garamond"/>
                <w:sz w:val="22"/>
                <w:szCs w:val="22"/>
                <w:lang w:val="es-CO"/>
              </w:rPr>
            </w:pPr>
          </w:p>
        </w:tc>
      </w:tr>
      <w:tr w:rsidRPr="00C20E89" w:rsidR="00C20E89" w:rsidTr="64A71A8C" w14:paraId="00FEAB27" w14:textId="7777777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D40054" w:rsidR="00C20E89" w:rsidP="00C20E89" w:rsidRDefault="00C20E89" w14:paraId="60338427" w14:textId="7CA55A89">
            <w:pPr>
              <w:pStyle w:val="paragraph"/>
              <w:numPr>
                <w:ilvl w:val="0"/>
                <w:numId w:val="14"/>
              </w:numPr>
              <w:jc w:val="both"/>
              <w:textAlignment w:val="baseline"/>
              <w:rPr>
                <w:sz w:val="22"/>
                <w:szCs w:val="22"/>
                <w:lang w:val="es-CO"/>
              </w:rPr>
            </w:pPr>
            <w:r w:rsidRPr="00D40054">
              <w:rPr>
                <w:rStyle w:val="normaltextrun"/>
                <w:rFonts w:ascii="Garamond" w:hAnsi="Garamond"/>
                <w:sz w:val="22"/>
                <w:szCs w:val="22"/>
                <w:lang w:val="es-ES"/>
              </w:rPr>
              <w:t>Enviar el registro de generador de residuos peligrosos, trámite que se realiza anualmente ante el IDEAM, si es generador de cantidades menores de 10 Kg al año, enviar el cálculo de la media móvil. </w:t>
            </w:r>
            <w:r w:rsidRPr="00D40054">
              <w:rPr>
                <w:rStyle w:val="eop"/>
                <w:rFonts w:ascii="Garamond" w:hAnsi="Garamond"/>
                <w:sz w:val="22"/>
                <w:szCs w:val="22"/>
                <w:lang w:val="es-CO"/>
              </w:rPr>
              <w:t> </w:t>
            </w:r>
          </w:p>
          <w:p w:rsidRPr="00C20E89" w:rsidR="00C20E89" w:rsidP="00C20E89" w:rsidRDefault="00C20E89" w14:paraId="0C3458A9" w14:textId="77777777">
            <w:pPr>
              <w:pStyle w:val="paragraph"/>
              <w:ind w:left="360"/>
              <w:jc w:val="both"/>
              <w:textAlignment w:val="baseline"/>
              <w:rPr>
                <w:rStyle w:val="normaltextrun"/>
                <w:rFonts w:ascii="Garamond" w:hAnsi="Garamond"/>
                <w:color w:val="FF0000"/>
                <w:sz w:val="22"/>
                <w:szCs w:val="22"/>
                <w:lang w:val="es-ES"/>
              </w:rPr>
            </w:pP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D40054" w:rsidR="00C20E89" w:rsidP="00C20E89" w:rsidRDefault="00C20E89" w14:paraId="0681A832" w14:textId="77777777">
            <w:pPr>
              <w:spacing w:before="100" w:beforeAutospacing="1" w:after="100" w:afterAutospacing="1"/>
              <w:jc w:val="both"/>
              <w:textAlignment w:val="baseline"/>
              <w:rPr>
                <w:sz w:val="24"/>
                <w:szCs w:val="24"/>
                <w:lang w:val="es-CO" w:eastAsia="en-AU"/>
              </w:rPr>
            </w:pPr>
            <w:r w:rsidRPr="00D40054">
              <w:rPr>
                <w:rFonts w:ascii="Garamond" w:hAnsi="Garamond"/>
                <w:sz w:val="22"/>
                <w:szCs w:val="22"/>
                <w:lang w:val="es-ES" w:eastAsia="en-AU"/>
              </w:rPr>
              <w:t>Registro como generador de residuos peligrosos, solo si aplica.</w:t>
            </w:r>
            <w:r w:rsidRPr="00D40054">
              <w:rPr>
                <w:rFonts w:ascii="Garamond" w:hAnsi="Garamond"/>
                <w:sz w:val="22"/>
                <w:szCs w:val="22"/>
                <w:lang w:val="es-CO" w:eastAsia="en-AU"/>
              </w:rPr>
              <w:t> </w:t>
            </w:r>
          </w:p>
          <w:p w:rsidRPr="00C20E89" w:rsidR="00C20E89" w:rsidP="00C20E89" w:rsidRDefault="00C20E89" w14:paraId="4F3A0C82" w14:textId="77777777">
            <w:pPr>
              <w:spacing w:before="100" w:beforeAutospacing="1" w:after="100" w:afterAutospacing="1"/>
              <w:jc w:val="both"/>
              <w:textAlignment w:val="baseline"/>
              <w:rPr>
                <w:rFonts w:ascii="Garamond" w:hAnsi="Garamond"/>
                <w:color w:val="FF0000"/>
                <w:sz w:val="22"/>
                <w:szCs w:val="22"/>
                <w:lang w:val="es-CO" w:eastAsia="en-AU"/>
              </w:rPr>
            </w:pPr>
          </w:p>
        </w:tc>
      </w:tr>
      <w:tr w:rsidRPr="00C20E89" w:rsidR="00C20E89" w:rsidTr="64A71A8C" w14:paraId="57FFE139" w14:textId="656E207E">
        <w:trPr>
          <w:trHeight w:val="249"/>
        </w:trPr>
        <w:tc>
          <w:tcPr>
            <w:cnfStyle w:val="000010000000" w:firstRow="0" w:lastRow="0" w:firstColumn="0" w:lastColumn="0" w:oddVBand="1" w:evenVBand="0" w:oddHBand="0" w:evenHBand="0" w:firstRowFirstColumn="0" w:firstRowLastColumn="0" w:lastRowFirstColumn="0" w:lastRowLastColumn="0"/>
            <w:tcW w:w="5312" w:type="dxa"/>
            <w:shd w:val="clear" w:color="auto" w:fill="76923C" w:themeFill="accent3" w:themeFillShade="BF"/>
            <w:tcMar/>
          </w:tcPr>
          <w:p w:rsidRPr="00C20E89" w:rsidR="00604EAC" w:rsidP="00604EAC" w:rsidRDefault="00604EAC" w14:paraId="701E5DC2" w14:textId="4F847232">
            <w:pPr>
              <w:jc w:val="center"/>
              <w:rPr>
                <w:rFonts w:ascii="Garamond" w:hAnsi="Garamond"/>
                <w:color w:val="000000" w:themeColor="text1"/>
                <w:sz w:val="22"/>
                <w:szCs w:val="22"/>
              </w:rPr>
            </w:pPr>
            <w:r w:rsidRPr="00C20E89">
              <w:rPr>
                <w:rFonts w:ascii="Garamond" w:hAnsi="Garamond"/>
                <w:b/>
                <w:color w:val="000000" w:themeColor="text1"/>
                <w:sz w:val="22"/>
                <w:szCs w:val="22"/>
              </w:rPr>
              <w:t>Obligaciones específicas</w:t>
            </w:r>
          </w:p>
        </w:tc>
        <w:tc>
          <w:tcPr>
            <w:cnfStyle w:val="000001000000" w:firstRow="0" w:lastRow="0" w:firstColumn="0" w:lastColumn="0" w:oddVBand="0" w:evenVBand="1" w:oddHBand="0" w:evenHBand="0" w:firstRowFirstColumn="0" w:firstRowLastColumn="0" w:lastRowFirstColumn="0" w:lastRowLastColumn="0"/>
            <w:tcW w:w="3619" w:type="dxa"/>
            <w:gridSpan w:val="2"/>
            <w:shd w:val="clear" w:color="auto" w:fill="76923C" w:themeFill="accent3" w:themeFillShade="BF"/>
            <w:tcMar/>
            <w:vAlign w:val="center"/>
          </w:tcPr>
          <w:p w:rsidRPr="00C20E89" w:rsidR="00604EAC" w:rsidP="005D1BE1" w:rsidRDefault="00604EAC" w14:paraId="4CE15D7C" w14:textId="5F35B39A">
            <w:pPr>
              <w:rPr>
                <w:rFonts w:ascii="Garamond" w:hAnsi="Garamond"/>
                <w:color w:val="000000" w:themeColor="text1"/>
                <w:sz w:val="22"/>
                <w:szCs w:val="22"/>
              </w:rPr>
            </w:pPr>
            <w:r w:rsidRPr="00C20E89">
              <w:rPr>
                <w:rFonts w:ascii="Garamond" w:hAnsi="Garamond"/>
                <w:b/>
                <w:color w:val="000000" w:themeColor="text1"/>
                <w:sz w:val="22"/>
                <w:szCs w:val="22"/>
              </w:rPr>
              <w:t>Medios de</w:t>
            </w:r>
            <w:r w:rsidRPr="00C20E89">
              <w:rPr>
                <w:rFonts w:ascii="Garamond" w:hAnsi="Garamond"/>
                <w:color w:val="000000" w:themeColor="text1"/>
                <w:sz w:val="22"/>
                <w:szCs w:val="22"/>
              </w:rPr>
              <w:t xml:space="preserve"> </w:t>
            </w:r>
            <w:r w:rsidRPr="00C20E89">
              <w:rPr>
                <w:rFonts w:ascii="Garamond" w:hAnsi="Garamond"/>
                <w:b/>
                <w:color w:val="000000" w:themeColor="text1"/>
                <w:sz w:val="22"/>
                <w:szCs w:val="22"/>
              </w:rPr>
              <w:t>verificación</w:t>
            </w:r>
          </w:p>
        </w:tc>
      </w:tr>
      <w:tr w:rsidRPr="00C20E89" w:rsidR="00C20E89" w:rsidTr="64A71A8C" w14:paraId="58796A11" w14:textId="19846DCC">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C20E89" w:rsidR="00604EAC" w:rsidP="00604EAC" w:rsidRDefault="00725DCF" w14:paraId="22D4CAEB" w14:textId="26C62648">
            <w:pPr>
              <w:pStyle w:val="ListParagraph"/>
              <w:numPr>
                <w:ilvl w:val="0"/>
                <w:numId w:val="15"/>
              </w:numPr>
              <w:spacing w:line="276" w:lineRule="auto"/>
              <w:jc w:val="both"/>
              <w:rPr>
                <w:rFonts w:ascii="Garamond" w:hAnsi="Garamond"/>
                <w:b/>
                <w:color w:val="000000" w:themeColor="text1"/>
                <w:sz w:val="22"/>
                <w:szCs w:val="22"/>
              </w:rPr>
            </w:pPr>
            <w:r w:rsidRPr="00C20E89">
              <w:rPr>
                <w:rFonts w:ascii="Garamond" w:hAnsi="Garamond" w:cs="Arial"/>
                <w:color w:val="000000" w:themeColor="text1"/>
                <w:sz w:val="22"/>
                <w:szCs w:val="22"/>
              </w:rPr>
              <w:t>Entregar a gestores autorizados los residuos peligrosos (aceites usados, elementos y/o envases de refrigerantes) y enviar a la Secretaría Distrital de Gobierno copia del manifiesto de recolección, transporte y certificado otorgado por disposición final de residuos peligrosos.</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C20E89" w:rsidR="00604EAC" w:rsidP="005D1BE1" w:rsidRDefault="00725DCF" w14:paraId="0874EED9" w14:textId="3D4EEBA2">
            <w:pPr>
              <w:rPr>
                <w:rFonts w:ascii="Garamond" w:hAnsi="Garamond"/>
                <w:b/>
                <w:color w:val="000000" w:themeColor="text1"/>
                <w:sz w:val="22"/>
                <w:szCs w:val="22"/>
              </w:rPr>
            </w:pPr>
            <w:r w:rsidRPr="00C20E89">
              <w:rPr>
                <w:rFonts w:ascii="Garamond" w:hAnsi="Garamond"/>
                <w:color w:val="000000" w:themeColor="text1"/>
                <w:sz w:val="22"/>
                <w:szCs w:val="22"/>
              </w:rPr>
              <w:t>Certificados de aprovechamiento/tratamiento o disposición final de residuos peligrosos generados en la ejecución del contrato.</w:t>
            </w:r>
          </w:p>
        </w:tc>
      </w:tr>
      <w:tr w:rsidRPr="00C20E89" w:rsidR="00C20E89" w:rsidTr="64A71A8C" w14:paraId="1337F9A2" w14:textId="7777777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C20E89" w:rsidR="00725DCF" w:rsidP="00725DCF" w:rsidRDefault="00725DCF" w14:paraId="1E32FFF6" w14:textId="77777777">
            <w:pPr>
              <w:numPr>
                <w:ilvl w:val="0"/>
                <w:numId w:val="15"/>
              </w:numPr>
              <w:jc w:val="both"/>
              <w:rPr>
                <w:rFonts w:ascii="Garamond" w:hAnsi="Garamond" w:cs="Arial"/>
                <w:color w:val="000000" w:themeColor="text1"/>
                <w:sz w:val="22"/>
                <w:szCs w:val="22"/>
              </w:rPr>
            </w:pPr>
            <w:r w:rsidRPr="00C20E89">
              <w:rPr>
                <w:rFonts w:ascii="Garamond" w:hAnsi="Garamond" w:cs="Arial"/>
                <w:color w:val="000000" w:themeColor="text1"/>
                <w:sz w:val="22"/>
                <w:szCs w:val="22"/>
              </w:rPr>
              <w:t>El contratista no dejará sustancias o materiales nocivos para la flora, fauna o salud humana, ni contaminará los ambientes de trabajo en la institución, el suelo o los cuerpos de agua existentes.</w:t>
            </w:r>
          </w:p>
          <w:p w:rsidRPr="00C20E89" w:rsidR="00604EAC" w:rsidP="00725DCF" w:rsidRDefault="00604EAC" w14:paraId="27F6360E" w14:textId="376807AC">
            <w:pPr>
              <w:pStyle w:val="ListParagraph"/>
              <w:spacing w:line="276" w:lineRule="auto"/>
              <w:ind w:left="360"/>
              <w:jc w:val="both"/>
              <w:rPr>
                <w:rFonts w:ascii="Garamond" w:hAnsi="Garamond" w:cs="Arial"/>
                <w:color w:val="000000" w:themeColor="text1"/>
                <w:sz w:val="22"/>
                <w:szCs w:val="22"/>
                <w:lang w:val="es-CO"/>
              </w:rPr>
            </w:pP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C20E89" w:rsidR="00725DCF" w:rsidP="00725DCF" w:rsidRDefault="00725DCF" w14:paraId="03940EFB" w14:textId="77777777">
            <w:pPr>
              <w:spacing w:line="276" w:lineRule="auto"/>
              <w:rPr>
                <w:rFonts w:ascii="Garamond" w:hAnsi="Garamond"/>
                <w:color w:val="000000" w:themeColor="text1"/>
                <w:sz w:val="22"/>
                <w:szCs w:val="22"/>
              </w:rPr>
            </w:pPr>
            <w:r w:rsidRPr="00C20E89">
              <w:rPr>
                <w:rFonts w:ascii="Garamond" w:hAnsi="Garamond"/>
                <w:color w:val="000000" w:themeColor="text1"/>
                <w:sz w:val="22"/>
                <w:szCs w:val="22"/>
              </w:rPr>
              <w:t xml:space="preserve">Inspección ambiental </w:t>
            </w:r>
          </w:p>
          <w:p w:rsidRPr="00C20E89" w:rsidR="00604EAC" w:rsidP="005D1BE1" w:rsidRDefault="00604EAC" w14:paraId="2B8472E1" w14:textId="7020DA6A">
            <w:pPr>
              <w:rPr>
                <w:rFonts w:ascii="Garamond" w:hAnsi="Garamond"/>
                <w:color w:val="000000" w:themeColor="text1"/>
                <w:sz w:val="22"/>
                <w:szCs w:val="22"/>
              </w:rPr>
            </w:pPr>
          </w:p>
        </w:tc>
      </w:tr>
      <w:tr w:rsidRPr="00C20E89" w:rsidR="00C20E89" w:rsidTr="64A71A8C" w14:paraId="6A1F5524" w14:textId="7777777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0E1479" w:rsidR="00C20E89" w:rsidP="4748BE05" w:rsidRDefault="00C20E89" w14:paraId="707B39A7" w14:textId="0F2DF002">
            <w:pPr>
              <w:numPr>
                <w:ilvl w:val="0"/>
                <w:numId w:val="15"/>
              </w:numPr>
              <w:jc w:val="both"/>
              <w:rPr>
                <w:rFonts w:ascii="Garamond" w:hAnsi="Garamond" w:cs="Arial"/>
                <w:color w:val="000000" w:themeColor="text1"/>
                <w:sz w:val="22"/>
                <w:szCs w:val="22"/>
              </w:rPr>
            </w:pPr>
            <w:r w:rsidRPr="4748BE05">
              <w:rPr>
                <w:rFonts w:ascii="Garamond" w:hAnsi="Garamond" w:cs="Arial"/>
                <w:sz w:val="22"/>
                <w:szCs w:val="22"/>
              </w:rPr>
              <w:t>Atender las inspecciones ambientales realizadas por la SDG, permitiendo el recorrido por las instalaciones, realizar entrevistas al personal y obtener registro documental y fotográfico.</w:t>
            </w: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0E1479" w:rsidR="00C20E89" w:rsidP="4748BE05" w:rsidRDefault="00C20E89" w14:paraId="424B6711" w14:textId="77777777">
            <w:pPr>
              <w:spacing w:before="100" w:beforeAutospacing="1" w:after="100" w:afterAutospacing="1"/>
              <w:jc w:val="both"/>
              <w:textAlignment w:val="baseline"/>
              <w:rPr>
                <w:sz w:val="24"/>
                <w:szCs w:val="24"/>
                <w:lang w:val="es-CO" w:eastAsia="en-AU"/>
              </w:rPr>
            </w:pPr>
            <w:r w:rsidRPr="4748BE05">
              <w:rPr>
                <w:rFonts w:ascii="Garamond" w:hAnsi="Garamond"/>
                <w:sz w:val="22"/>
                <w:szCs w:val="22"/>
                <w:lang w:val="es-CO" w:eastAsia="en-AU"/>
              </w:rPr>
              <w:t>Acta de compromiso avalada por el representante legal de la empresa. </w:t>
            </w:r>
          </w:p>
          <w:p w:rsidRPr="000E1479" w:rsidR="00C20E89" w:rsidP="4748BE05" w:rsidRDefault="00C20E89" w14:paraId="425FA3E5" w14:textId="77777777">
            <w:pPr>
              <w:spacing w:line="276" w:lineRule="auto"/>
              <w:rPr>
                <w:rFonts w:ascii="Garamond" w:hAnsi="Garamond"/>
                <w:sz w:val="22"/>
                <w:szCs w:val="22"/>
                <w:lang w:val="es-CO"/>
              </w:rPr>
            </w:pPr>
          </w:p>
        </w:tc>
      </w:tr>
      <w:tr w:rsidRPr="00C20E89" w:rsidR="00C20E89" w:rsidTr="64A71A8C" w14:paraId="5EF29408" w14:textId="77777777">
        <w:trPr>
          <w:trHeight w:val="249"/>
        </w:trPr>
        <w:tc>
          <w:tcPr>
            <w:cnfStyle w:val="000010000000" w:firstRow="0" w:lastRow="0" w:firstColumn="0" w:lastColumn="0" w:oddVBand="1" w:evenVBand="0" w:oddHBand="0" w:evenHBand="0" w:firstRowFirstColumn="0" w:firstRowLastColumn="0" w:lastRowFirstColumn="0" w:lastRowLastColumn="0"/>
            <w:tcW w:w="5312" w:type="dxa"/>
            <w:tcMar/>
          </w:tcPr>
          <w:p w:rsidRPr="00C20E89" w:rsidR="00C20E89" w:rsidP="4748BE05" w:rsidRDefault="00C20E89" w14:paraId="29C4D273" w14:textId="6C464262">
            <w:pPr>
              <w:pStyle w:val="paragraph"/>
              <w:numPr>
                <w:ilvl w:val="0"/>
                <w:numId w:val="15"/>
              </w:numPr>
              <w:jc w:val="both"/>
              <w:textAlignment w:val="baseline"/>
              <w:rPr>
                <w:color w:val="000000" w:themeColor="text1"/>
                <w:sz w:val="22"/>
                <w:szCs w:val="22"/>
                <w:lang w:val="es-CO"/>
              </w:rPr>
            </w:pPr>
            <w:r w:rsidRPr="4748BE05">
              <w:rPr>
                <w:rStyle w:val="normaltextrun"/>
                <w:rFonts w:ascii="Garamond" w:hAnsi="Garamond"/>
                <w:sz w:val="22"/>
                <w:szCs w:val="22"/>
                <w:lang w:val="es-CO"/>
              </w:rPr>
              <w:t>Remitir después de cada mantenimiento de aire acondicionado la relación de las cantidades de refrigerantes usados.</w:t>
            </w:r>
          </w:p>
          <w:p w:rsidRPr="00C20E89" w:rsidR="00C20E89" w:rsidP="4748BE05" w:rsidRDefault="00C20E89" w14:paraId="473C7934" w14:textId="77777777">
            <w:pPr>
              <w:ind w:left="360"/>
              <w:jc w:val="both"/>
              <w:rPr>
                <w:rFonts w:ascii="Garamond" w:hAnsi="Garamond" w:cs="Arial"/>
                <w:sz w:val="22"/>
                <w:szCs w:val="22"/>
              </w:rPr>
            </w:pPr>
          </w:p>
        </w:tc>
        <w:tc>
          <w:tcPr>
            <w:cnfStyle w:val="000001000000" w:firstRow="0" w:lastRow="0" w:firstColumn="0" w:lastColumn="0" w:oddVBand="0" w:evenVBand="1" w:oddHBand="0" w:evenHBand="0" w:firstRowFirstColumn="0" w:firstRowLastColumn="0" w:lastRowFirstColumn="0" w:lastRowLastColumn="0"/>
            <w:tcW w:w="3619" w:type="dxa"/>
            <w:gridSpan w:val="2"/>
            <w:tcMar/>
            <w:vAlign w:val="center"/>
          </w:tcPr>
          <w:p w:rsidRPr="00C20E89" w:rsidR="00C20E89" w:rsidP="4748BE05" w:rsidRDefault="00C20E89" w14:paraId="7602A7F7" w14:textId="4BC38383">
            <w:pPr>
              <w:spacing w:before="100" w:beforeAutospacing="1" w:after="100" w:afterAutospacing="1"/>
              <w:jc w:val="both"/>
              <w:textAlignment w:val="baseline"/>
              <w:rPr>
                <w:rFonts w:ascii="Garamond" w:hAnsi="Garamond"/>
                <w:sz w:val="22"/>
                <w:szCs w:val="22"/>
                <w:lang w:val="es-CO" w:eastAsia="en-AU"/>
              </w:rPr>
            </w:pPr>
            <w:r w:rsidRPr="4748BE05">
              <w:rPr>
                <w:rFonts w:ascii="Garamond" w:hAnsi="Garamond"/>
                <w:sz w:val="22"/>
                <w:szCs w:val="22"/>
                <w:lang w:val="es-CO" w:eastAsia="en-AU"/>
              </w:rPr>
              <w:t>Certificado de la cantidad de refrigerantes</w:t>
            </w:r>
          </w:p>
        </w:tc>
      </w:tr>
    </w:tbl>
    <w:p w:rsidRPr="00DF07CC" w:rsidR="0028352F" w:rsidP="0028352F" w:rsidRDefault="00604EAC" w14:paraId="0E702A64" w14:textId="768ABA28">
      <w:pPr>
        <w:rPr>
          <w:rFonts w:ascii="Garamond" w:hAnsi="Garamond"/>
          <w:sz w:val="22"/>
          <w:szCs w:val="22"/>
        </w:rPr>
      </w:pPr>
      <w:r w:rsidRPr="00C20E89">
        <w:rPr>
          <w:rFonts w:ascii="Garamond" w:hAnsi="Garamond"/>
          <w:color w:val="FF0000"/>
          <w:sz w:val="22"/>
          <w:szCs w:val="22"/>
        </w:rPr>
        <w:br w:type="textWrapping" w:clear="all"/>
      </w:r>
    </w:p>
    <w:p w:rsidR="0028352F" w:rsidP="0028352F" w:rsidRDefault="0028352F" w14:paraId="0016FA46" w14:textId="77777777">
      <w:pPr>
        <w:jc w:val="both"/>
        <w:rPr>
          <w:rFonts w:ascii="Garamond" w:hAnsi="Garamond"/>
          <w:sz w:val="22"/>
          <w:szCs w:val="22"/>
        </w:rPr>
      </w:pPr>
      <w:r>
        <w:rPr>
          <w:rFonts w:ascii="Garamond" w:hAnsi="Garamond"/>
          <w:sz w:val="22"/>
          <w:szCs w:val="22"/>
        </w:rPr>
        <w:t>Los criterios establecidos en esta ficha hacen parte del proceso de contratación y son los referentes para la selección de los bienes y/o servicios a contratar; garantizando la minimización de impactos ambientales</w:t>
      </w:r>
      <w:r w:rsidR="00382BD9">
        <w:rPr>
          <w:rFonts w:ascii="Garamond" w:hAnsi="Garamond"/>
          <w:sz w:val="22"/>
          <w:szCs w:val="22"/>
        </w:rPr>
        <w:t xml:space="preserve"> y potenciando los impactos sociales de</w:t>
      </w:r>
      <w:r>
        <w:rPr>
          <w:rFonts w:ascii="Garamond" w:hAnsi="Garamond"/>
          <w:sz w:val="22"/>
          <w:szCs w:val="22"/>
        </w:rPr>
        <w:t xml:space="preserve"> la entidad.  </w:t>
      </w:r>
    </w:p>
    <w:p w:rsidR="0028352F" w:rsidP="0028352F" w:rsidRDefault="0028352F" w14:paraId="0C8C0EE6" w14:textId="77777777">
      <w:pPr>
        <w:rPr>
          <w:rFonts w:ascii="Garamond" w:hAnsi="Garamond"/>
          <w:sz w:val="22"/>
          <w:szCs w:val="22"/>
        </w:rPr>
      </w:pPr>
    </w:p>
    <w:p w:rsidR="00446869" w:rsidRDefault="00446869" w14:paraId="74243B42" w14:textId="77777777"/>
    <w:sectPr w:rsidR="00446869" w:rsidSect="00843D6D">
      <w:headerReference w:type="default" r:id="rId14"/>
      <w:footerReference w:type="default" r:id="rId15"/>
      <w:pgSz w:w="12242" w:h="19442" w:orient="portrait" w:code="268"/>
      <w:pgMar w:top="1417" w:right="1701" w:bottom="1417" w:left="1701"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3B0B" w:rsidP="00661565" w:rsidRDefault="00083B0B" w14:paraId="01561580" w14:textId="77777777">
      <w:r>
        <w:separator/>
      </w:r>
    </w:p>
  </w:endnote>
  <w:endnote w:type="continuationSeparator" w:id="0">
    <w:p w:rsidR="00083B0B" w:rsidP="00661565" w:rsidRDefault="00083B0B" w14:paraId="7336A5AB" w14:textId="77777777">
      <w:r>
        <w:continuationSeparator/>
      </w:r>
    </w:p>
  </w:endnote>
  <w:endnote w:type="continuationNotice" w:id="1">
    <w:p w:rsidR="00026D15" w:rsidRDefault="00026D15" w14:paraId="447E64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3D6D" w:rsidP="00843D6D" w:rsidRDefault="00843D6D" w14:paraId="1A5CAEB5" w14:textId="5EFB2C7E">
    <w:pPr>
      <w:rPr>
        <w:rFonts w:ascii="Arial" w:hAnsi="Arial" w:cs="Arial"/>
        <w:sz w:val="16"/>
        <w:szCs w:val="16"/>
        <w:lang w:val="es-MX"/>
      </w:rPr>
    </w:pPr>
    <w:r>
      <w:rPr>
        <w:rFonts w:ascii="Arial" w:hAnsi="Arial" w:cs="Arial"/>
        <w:noProof/>
        <w:color w:val="2B579A"/>
        <w:sz w:val="16"/>
        <w:szCs w:val="16"/>
        <w:shd w:val="clear" w:color="auto" w:fill="E6E6E6"/>
        <w:lang w:val="es-MX"/>
      </w:rPr>
      <w:drawing>
        <wp:anchor distT="0" distB="0" distL="0" distR="0" simplePos="0" relativeHeight="251658242" behindDoc="0" locked="0" layoutInCell="1" allowOverlap="1" wp14:anchorId="4C270F95" wp14:editId="4E113C32">
          <wp:simplePos x="0" y="0"/>
          <wp:positionH relativeFrom="rightMargin">
            <wp:posOffset>-447675</wp:posOffset>
          </wp:positionH>
          <wp:positionV relativeFrom="paragraph">
            <wp:posOffset>6350</wp:posOffset>
          </wp:positionV>
          <wp:extent cx="647700" cy="644525"/>
          <wp:effectExtent l="0" t="0" r="0" b="3175"/>
          <wp:wrapThrough wrapText="bothSides">
            <wp:wrapPolygon edited="0">
              <wp:start x="2541" y="0"/>
              <wp:lineTo x="2541" y="10215"/>
              <wp:lineTo x="0" y="16599"/>
              <wp:lineTo x="0" y="21068"/>
              <wp:lineTo x="20965" y="21068"/>
              <wp:lineTo x="20965" y="16599"/>
              <wp:lineTo x="18424" y="10215"/>
              <wp:lineTo x="18424" y="0"/>
              <wp:lineTo x="2541"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lang w:val="es-MX"/>
      </w:rPr>
      <w:t>Edificio Liévano</w:t>
    </w:r>
  </w:p>
  <w:p w:rsidR="00843D6D" w:rsidP="00843D6D" w:rsidRDefault="00843D6D" w14:paraId="70A7107F" w14:textId="64E6CEB0">
    <w:pPr>
      <w:rPr>
        <w:rFonts w:ascii="Arial" w:hAnsi="Arial" w:cs="Arial"/>
        <w:sz w:val="16"/>
        <w:szCs w:val="16"/>
        <w:lang w:val="es-MX"/>
      </w:rPr>
    </w:pPr>
    <w:r>
      <w:rPr>
        <w:rFonts w:ascii="Arial" w:hAnsi="Arial" w:cs="Arial"/>
        <w:noProof/>
        <w:color w:val="2B579A"/>
        <w:sz w:val="16"/>
        <w:szCs w:val="16"/>
        <w:shd w:val="clear" w:color="auto" w:fill="E6E6E6"/>
        <w:lang w:val="es-MX"/>
      </w:rPr>
      <mc:AlternateContent>
        <mc:Choice Requires="wps">
          <w:drawing>
            <wp:anchor distT="0" distB="0" distL="114300" distR="114300" simplePos="0" relativeHeight="251658240" behindDoc="0" locked="0" layoutInCell="1" allowOverlap="1" wp14:anchorId="697C719F" wp14:editId="66682648">
              <wp:simplePos x="0" y="0"/>
              <wp:positionH relativeFrom="column">
                <wp:posOffset>2682240</wp:posOffset>
              </wp:positionH>
              <wp:positionV relativeFrom="paragraph">
                <wp:posOffset>13335</wp:posOffset>
              </wp:positionV>
              <wp:extent cx="1428750" cy="35242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wps:spPr>
                    <wps:txbx>
                      <w:txbxContent>
                        <w:p w:rsidR="00843D6D" w:rsidP="00843D6D" w:rsidRDefault="00843D6D" w14:paraId="6172F71A" w14:textId="6F50C553">
                          <w:pPr>
                            <w:jc w:val="center"/>
                            <w:rPr>
                              <w:rFonts w:ascii="Arial" w:hAnsi="Arial" w:cs="Arial"/>
                              <w:sz w:val="14"/>
                              <w:szCs w:val="16"/>
                              <w:lang w:val="es-MX"/>
                            </w:rPr>
                          </w:pPr>
                          <w:r>
                            <w:rPr>
                              <w:rFonts w:ascii="Arial" w:hAnsi="Arial" w:cs="Arial"/>
                              <w:sz w:val="14"/>
                              <w:szCs w:val="16"/>
                              <w:lang w:val="es-MX"/>
                            </w:rPr>
                            <w:t>Versión: 04</w:t>
                          </w:r>
                        </w:p>
                        <w:p w:rsidR="00843D6D" w:rsidP="00843D6D" w:rsidRDefault="00843D6D" w14:paraId="127E817B" w14:textId="15E2BCAE">
                          <w:pPr>
                            <w:jc w:val="center"/>
                            <w:rPr>
                              <w:rFonts w:ascii="Arial" w:hAnsi="Arial" w:cs="Arial"/>
                              <w:sz w:val="14"/>
                              <w:szCs w:val="16"/>
                              <w:lang w:val="es-MX"/>
                            </w:rPr>
                          </w:pPr>
                          <w:r>
                            <w:rPr>
                              <w:rFonts w:ascii="Arial" w:hAnsi="Arial" w:cs="Arial"/>
                              <w:sz w:val="14"/>
                              <w:szCs w:val="16"/>
                              <w:lang w:val="es-MX"/>
                            </w:rPr>
                            <w:t>Vigencia: XX de XXX de 2021</w:t>
                          </w:r>
                        </w:p>
                        <w:p w:rsidRPr="00843D6D" w:rsidR="00843D6D" w:rsidRDefault="00843D6D" w14:paraId="6CF85894" w14:textId="77777777">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697C719F">
              <v:stroke joinstyle="miter"/>
              <v:path gradientshapeok="t" o:connecttype="rect"/>
            </v:shapetype>
            <v:shape id="Cuadro de texto 10" style="position:absolute;margin-left:211.2pt;margin-top:1.05pt;width:1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">
              <v:textbox>
                <w:txbxContent>
                  <w:p w:rsidR="00843D6D" w:rsidP="00843D6D" w:rsidRDefault="00843D6D" w14:paraId="6172F71A" w14:textId="6F50C553">
                    <w:pPr>
                      <w:jc w:val="center"/>
                      <w:rPr>
                        <w:rFonts w:ascii="Arial" w:hAnsi="Arial" w:cs="Arial"/>
                        <w:sz w:val="14"/>
                        <w:szCs w:val="16"/>
                        <w:lang w:val="es-MX"/>
                      </w:rPr>
                    </w:pPr>
                    <w:r>
                      <w:rPr>
                        <w:rFonts w:ascii="Arial" w:hAnsi="Arial" w:cs="Arial"/>
                        <w:sz w:val="14"/>
                        <w:szCs w:val="16"/>
                        <w:lang w:val="es-MX"/>
                      </w:rPr>
                      <w:t>Versión: 04</w:t>
                    </w:r>
                  </w:p>
                  <w:p w:rsidR="00843D6D" w:rsidP="00843D6D" w:rsidRDefault="00843D6D" w14:paraId="127E817B" w14:textId="15E2BCAE">
                    <w:pPr>
                      <w:jc w:val="center"/>
                      <w:rPr>
                        <w:rFonts w:ascii="Arial" w:hAnsi="Arial" w:cs="Arial"/>
                        <w:sz w:val="14"/>
                        <w:szCs w:val="16"/>
                        <w:lang w:val="es-MX"/>
                      </w:rPr>
                    </w:pPr>
                    <w:r>
                      <w:rPr>
                        <w:rFonts w:ascii="Arial" w:hAnsi="Arial" w:cs="Arial"/>
                        <w:sz w:val="14"/>
                        <w:szCs w:val="16"/>
                        <w:lang w:val="es-MX"/>
                      </w:rPr>
                      <w:t>Vigencia: XX de XXX de 2021</w:t>
                    </w:r>
                  </w:p>
                  <w:p w:rsidRPr="00843D6D" w:rsidR="00843D6D" w:rsidRDefault="00843D6D" w14:paraId="6CF85894" w14:textId="77777777">
                    <w:pPr>
                      <w:rPr>
                        <w:lang w:val="es-MX"/>
                      </w:rPr>
                    </w:pPr>
                  </w:p>
                </w:txbxContent>
              </v:textbox>
            </v:shape>
          </w:pict>
        </mc:Fallback>
      </mc:AlternateContent>
    </w:r>
    <w:r>
      <w:rPr>
        <w:rFonts w:ascii="Arial" w:hAnsi="Arial" w:cs="Arial"/>
        <w:sz w:val="16"/>
        <w:szCs w:val="16"/>
        <w:lang w:val="es-MX"/>
      </w:rPr>
      <w:t>Calle 11 No. 8 -17</w:t>
    </w:r>
  </w:p>
  <w:p w:rsidR="00843D6D" w:rsidP="00843D6D" w:rsidRDefault="00843D6D" w14:paraId="5430C18F" w14:textId="77777777">
    <w:pPr>
      <w:rPr>
        <w:rFonts w:ascii="Arial" w:hAnsi="Arial" w:cs="Arial"/>
        <w:sz w:val="16"/>
        <w:szCs w:val="16"/>
        <w:lang w:val="es-MX"/>
      </w:rPr>
    </w:pPr>
    <w:r>
      <w:rPr>
        <w:rFonts w:ascii="Arial" w:hAnsi="Arial" w:cs="Arial"/>
        <w:sz w:val="16"/>
        <w:szCs w:val="16"/>
        <w:lang w:val="es-MX"/>
      </w:rPr>
      <w:t xml:space="preserve">Código Postal: 111711 </w:t>
    </w:r>
  </w:p>
  <w:p w:rsidR="00843D6D" w:rsidP="00843D6D" w:rsidRDefault="00843D6D" w14:paraId="6D7E7AAA" w14:textId="77777777">
    <w:pPr>
      <w:rPr>
        <w:rFonts w:ascii="Arial" w:hAnsi="Arial" w:cs="Arial"/>
        <w:sz w:val="16"/>
        <w:szCs w:val="16"/>
        <w:lang w:val="es-MX"/>
      </w:rPr>
    </w:pPr>
    <w:r>
      <w:rPr>
        <w:rFonts w:ascii="Arial" w:hAnsi="Arial" w:cs="Arial"/>
        <w:sz w:val="16"/>
        <w:szCs w:val="16"/>
        <w:lang w:val="es-MX"/>
      </w:rPr>
      <w:t>Tel. 3387000 - 3820660</w:t>
    </w:r>
  </w:p>
  <w:p w:rsidR="00843D6D" w:rsidP="00843D6D" w:rsidRDefault="00843D6D" w14:paraId="2834C54B" w14:textId="4EC5FFA4">
    <w:pPr>
      <w:rPr>
        <w:rFonts w:ascii="Arial" w:hAnsi="Arial" w:cs="Arial"/>
        <w:sz w:val="16"/>
        <w:szCs w:val="16"/>
        <w:lang w:val="es-MX"/>
      </w:rPr>
    </w:pPr>
    <w:r>
      <w:rPr>
        <w:rFonts w:ascii="Arial" w:hAnsi="Arial" w:cs="Arial"/>
        <w:sz w:val="16"/>
        <w:szCs w:val="16"/>
        <w:lang w:val="es-MX"/>
      </w:rPr>
      <w:t>Información Línea 195</w:t>
    </w:r>
  </w:p>
  <w:p w:rsidR="00843D6D" w:rsidP="00843D6D" w:rsidRDefault="00843D6D" w14:paraId="0B8199B4" w14:textId="77777777">
    <w:pPr>
      <w:rPr>
        <w:rFonts w:ascii="Arial" w:hAnsi="Arial" w:cs="Arial"/>
        <w:sz w:val="16"/>
        <w:szCs w:val="16"/>
        <w:lang w:val="es-MX"/>
      </w:rPr>
    </w:pPr>
    <w:r>
      <w:rPr>
        <w:rFonts w:ascii="Arial" w:hAnsi="Arial" w:cs="Arial"/>
        <w:sz w:val="16"/>
        <w:szCs w:val="16"/>
        <w:lang w:val="es-MX"/>
      </w:rPr>
      <w:t>www.gobiernobogota.gov.co</w:t>
    </w:r>
  </w:p>
  <w:p w:rsidR="00843D6D" w:rsidRDefault="00843D6D" w14:paraId="2D4BB4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3B0B" w:rsidP="00661565" w:rsidRDefault="00083B0B" w14:paraId="61F588C0" w14:textId="77777777">
      <w:r>
        <w:separator/>
      </w:r>
    </w:p>
  </w:footnote>
  <w:footnote w:type="continuationSeparator" w:id="0">
    <w:p w:rsidR="00083B0B" w:rsidP="00661565" w:rsidRDefault="00083B0B" w14:paraId="4DD2801D" w14:textId="77777777">
      <w:r>
        <w:continuationSeparator/>
      </w:r>
    </w:p>
  </w:footnote>
  <w:footnote w:type="continuationNotice" w:id="1">
    <w:p w:rsidR="00026D15" w:rsidRDefault="00026D15" w14:paraId="5393BE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0"/>
      <w:gridCol w:w="4000"/>
    </w:tblGrid>
    <w:tr w:rsidR="00604EAC" w:rsidTr="00843D6D" w14:paraId="473A4B10" w14:textId="77777777">
      <w:trPr>
        <w:trHeight w:val="1266"/>
      </w:trPr>
      <w:tc>
        <w:tcPr>
          <w:tcW w:w="5670" w:type="dxa"/>
          <w:vAlign w:val="center"/>
        </w:tcPr>
        <w:p w:rsidRPr="00604EAC" w:rsidR="00604EAC" w:rsidP="00843D6D" w:rsidRDefault="00604EAC" w14:paraId="4EF59D2B" w14:textId="4407B3D5">
          <w:pPr>
            <w:pStyle w:val="Header"/>
            <w:jc w:val="center"/>
            <w:rPr>
              <w:rFonts w:ascii="Garamond" w:hAnsi="Garamond"/>
              <w:b/>
              <w:bCs/>
            </w:rPr>
          </w:pPr>
          <w:r w:rsidRPr="00843D6D">
            <w:rPr>
              <w:rFonts w:ascii="Garamond" w:hAnsi="Garamond"/>
              <w:b/>
              <w:bCs/>
              <w:sz w:val="22"/>
              <w:szCs w:val="22"/>
            </w:rPr>
            <w:t>FICHA DE CONTRATACIÓN SOSTENIBLE</w:t>
          </w:r>
        </w:p>
      </w:tc>
      <w:tc>
        <w:tcPr>
          <w:tcW w:w="3160" w:type="dxa"/>
          <w:vAlign w:val="center"/>
        </w:tcPr>
        <w:p w:rsidR="00604EAC" w:rsidP="00604EAC" w:rsidRDefault="00604EAC" w14:paraId="3F9B6339" w14:textId="66391505">
          <w:pPr>
            <w:pStyle w:val="Header"/>
            <w:jc w:val="center"/>
          </w:pPr>
          <w:r>
            <w:rPr>
              <w:noProof/>
              <w:color w:val="2B579A"/>
              <w:shd w:val="clear" w:color="auto" w:fill="E6E6E6"/>
            </w:rPr>
            <w:drawing>
              <wp:inline distT="0" distB="0" distL="0" distR="0" wp14:anchorId="11F0562F" wp14:editId="39F7ECAB">
                <wp:extent cx="2403182" cy="7943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182" cy="794385"/>
                        </a:xfrm>
                        <a:prstGeom prst="rect">
                          <a:avLst/>
                        </a:prstGeom>
                        <a:noFill/>
                        <a:ln>
                          <a:noFill/>
                        </a:ln>
                      </pic:spPr>
                    </pic:pic>
                  </a:graphicData>
                </a:graphic>
              </wp:inline>
            </w:drawing>
          </w:r>
        </w:p>
      </w:tc>
    </w:tr>
  </w:tbl>
  <w:p w:rsidR="00661565" w:rsidP="00604EAC" w:rsidRDefault="00843D6D" w14:paraId="3D78A47C" w14:textId="28C4CC78">
    <w:pPr>
      <w:pStyle w:val="Header"/>
      <w:jc w:val="center"/>
    </w:pPr>
    <w:r>
      <w:rPr>
        <w:rFonts w:ascii="Arial" w:hAnsi="Arial" w:cs="Arial"/>
        <w:noProof/>
        <w:color w:val="2B579A"/>
        <w:sz w:val="16"/>
        <w:szCs w:val="16"/>
        <w:shd w:val="clear" w:color="auto" w:fill="E6E6E6"/>
        <w:lang w:val="es-MX"/>
      </w:rPr>
      <w:drawing>
        <wp:anchor distT="0" distB="0" distL="0" distR="0" simplePos="0" relativeHeight="251658241" behindDoc="0" locked="0" layoutInCell="1" allowOverlap="1" wp14:anchorId="4C270F95" wp14:editId="499AAA63">
          <wp:simplePos x="0" y="0"/>
          <wp:positionH relativeFrom="margin">
            <wp:posOffset>3571875</wp:posOffset>
          </wp:positionH>
          <wp:positionV relativeFrom="paragraph">
            <wp:posOffset>-3888740</wp:posOffset>
          </wp:positionV>
          <wp:extent cx="647700" cy="644525"/>
          <wp:effectExtent l="0" t="0" r="0" b="3175"/>
          <wp:wrapThrough wrapText="bothSides">
            <wp:wrapPolygon edited="0">
              <wp:start x="2541" y="0"/>
              <wp:lineTo x="2541" y="10215"/>
              <wp:lineTo x="0" y="16599"/>
              <wp:lineTo x="0" y="21068"/>
              <wp:lineTo x="20965" y="21068"/>
              <wp:lineTo x="20965" y="16599"/>
              <wp:lineTo x="18424" y="10215"/>
              <wp:lineTo x="18424" y="0"/>
              <wp:lineTo x="2541"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4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CB"/>
    <w:multiLevelType w:val="hybridMultilevel"/>
    <w:tmpl w:val="B762D55C"/>
    <w:lvl w:ilvl="0" w:tplc="6986D3E0">
      <w:start w:val="1"/>
      <w:numFmt w:val="decimal"/>
      <w:lvlText w:val="%1."/>
      <w:lvlJc w:val="left"/>
      <w:pPr>
        <w:ind w:left="360" w:hanging="360"/>
      </w:pPr>
      <w:rPr>
        <w:rFonts w:hint="default" w:cs="Arial"/>
        <w:b w:val="0"/>
      </w:rPr>
    </w:lvl>
    <w:lvl w:ilvl="1" w:tplc="240A0019">
      <w:start w:val="1"/>
      <w:numFmt w:val="lowerLetter"/>
      <w:lvlText w:val="%2."/>
      <w:lvlJc w:val="left"/>
      <w:pPr>
        <w:ind w:left="283"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A895BB9"/>
    <w:multiLevelType w:val="multilevel"/>
    <w:tmpl w:val="06B00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3B99"/>
    <w:multiLevelType w:val="multilevel"/>
    <w:tmpl w:val="2A86A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51DB1"/>
    <w:multiLevelType w:val="hybridMultilevel"/>
    <w:tmpl w:val="9F76E094"/>
    <w:lvl w:ilvl="0" w:tplc="0C0A000F">
      <w:start w:val="1"/>
      <w:numFmt w:val="decimal"/>
      <w:lvlText w:val="%1."/>
      <w:lvlJc w:val="left"/>
      <w:pPr>
        <w:tabs>
          <w:tab w:val="num" w:pos="501"/>
        </w:tabs>
        <w:ind w:left="501" w:hanging="360"/>
      </w:pPr>
    </w:lvl>
    <w:lvl w:ilvl="1" w:tplc="0C0A0019" w:tentative="1">
      <w:start w:val="1"/>
      <w:numFmt w:val="lowerLetter"/>
      <w:lvlText w:val="%2."/>
      <w:lvlJc w:val="left"/>
      <w:pPr>
        <w:tabs>
          <w:tab w:val="num" w:pos="1221"/>
        </w:tabs>
        <w:ind w:left="1221" w:hanging="360"/>
      </w:pPr>
    </w:lvl>
    <w:lvl w:ilvl="2" w:tplc="0C0A001B" w:tentative="1">
      <w:start w:val="1"/>
      <w:numFmt w:val="lowerRoman"/>
      <w:lvlText w:val="%3."/>
      <w:lvlJc w:val="right"/>
      <w:pPr>
        <w:tabs>
          <w:tab w:val="num" w:pos="1941"/>
        </w:tabs>
        <w:ind w:left="1941" w:hanging="180"/>
      </w:pPr>
    </w:lvl>
    <w:lvl w:ilvl="3" w:tplc="0C0A000F" w:tentative="1">
      <w:start w:val="1"/>
      <w:numFmt w:val="decimal"/>
      <w:lvlText w:val="%4."/>
      <w:lvlJc w:val="left"/>
      <w:pPr>
        <w:tabs>
          <w:tab w:val="num" w:pos="2661"/>
        </w:tabs>
        <w:ind w:left="2661" w:hanging="360"/>
      </w:pPr>
    </w:lvl>
    <w:lvl w:ilvl="4" w:tplc="0C0A0019" w:tentative="1">
      <w:start w:val="1"/>
      <w:numFmt w:val="lowerLetter"/>
      <w:lvlText w:val="%5."/>
      <w:lvlJc w:val="left"/>
      <w:pPr>
        <w:tabs>
          <w:tab w:val="num" w:pos="3381"/>
        </w:tabs>
        <w:ind w:left="3381" w:hanging="360"/>
      </w:pPr>
    </w:lvl>
    <w:lvl w:ilvl="5" w:tplc="0C0A001B" w:tentative="1">
      <w:start w:val="1"/>
      <w:numFmt w:val="lowerRoman"/>
      <w:lvlText w:val="%6."/>
      <w:lvlJc w:val="right"/>
      <w:pPr>
        <w:tabs>
          <w:tab w:val="num" w:pos="4101"/>
        </w:tabs>
        <w:ind w:left="4101" w:hanging="180"/>
      </w:pPr>
    </w:lvl>
    <w:lvl w:ilvl="6" w:tplc="0C0A000F" w:tentative="1">
      <w:start w:val="1"/>
      <w:numFmt w:val="decimal"/>
      <w:lvlText w:val="%7."/>
      <w:lvlJc w:val="left"/>
      <w:pPr>
        <w:tabs>
          <w:tab w:val="num" w:pos="4821"/>
        </w:tabs>
        <w:ind w:left="4821" w:hanging="360"/>
      </w:pPr>
    </w:lvl>
    <w:lvl w:ilvl="7" w:tplc="0C0A0019" w:tentative="1">
      <w:start w:val="1"/>
      <w:numFmt w:val="lowerLetter"/>
      <w:lvlText w:val="%8."/>
      <w:lvlJc w:val="left"/>
      <w:pPr>
        <w:tabs>
          <w:tab w:val="num" w:pos="5541"/>
        </w:tabs>
        <w:ind w:left="5541" w:hanging="360"/>
      </w:pPr>
    </w:lvl>
    <w:lvl w:ilvl="8" w:tplc="0C0A001B" w:tentative="1">
      <w:start w:val="1"/>
      <w:numFmt w:val="lowerRoman"/>
      <w:lvlText w:val="%9."/>
      <w:lvlJc w:val="right"/>
      <w:pPr>
        <w:tabs>
          <w:tab w:val="num" w:pos="6261"/>
        </w:tabs>
        <w:ind w:left="6261" w:hanging="180"/>
      </w:pPr>
    </w:lvl>
  </w:abstractNum>
  <w:abstractNum w:abstractNumId="4" w15:restartNumberingAfterBreak="0">
    <w:nsid w:val="1762403D"/>
    <w:multiLevelType w:val="hybridMultilevel"/>
    <w:tmpl w:val="B762D55C"/>
    <w:lvl w:ilvl="0" w:tplc="6986D3E0">
      <w:start w:val="1"/>
      <w:numFmt w:val="decimal"/>
      <w:lvlText w:val="%1."/>
      <w:lvlJc w:val="left"/>
      <w:pPr>
        <w:ind w:left="720" w:hanging="360"/>
      </w:pPr>
      <w:rPr>
        <w:rFonts w:hint="default" w:cs="Arial"/>
        <w:b w:val="0"/>
      </w:rPr>
    </w:lvl>
    <w:lvl w:ilvl="1" w:tplc="240A0019">
      <w:start w:val="1"/>
      <w:numFmt w:val="lowerLetter"/>
      <w:lvlText w:val="%2."/>
      <w:lvlJc w:val="left"/>
      <w:pPr>
        <w:ind w:left="64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6A4C4C"/>
    <w:multiLevelType w:val="hybridMultilevel"/>
    <w:tmpl w:val="90023FD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26362837"/>
    <w:multiLevelType w:val="hybridMultilevel"/>
    <w:tmpl w:val="D222EFA4"/>
    <w:lvl w:ilvl="0" w:tplc="F56029A8">
      <w:start w:val="1"/>
      <w:numFmt w:val="lowerLetter"/>
      <w:lvlText w:val="%1."/>
      <w:lvlJc w:val="left"/>
      <w:pPr>
        <w:tabs>
          <w:tab w:val="num" w:pos="360"/>
        </w:tabs>
        <w:ind w:left="360" w:hanging="360"/>
      </w:pPr>
      <w:rPr>
        <w:rFonts w:ascii="Garamond" w:hAnsi="Garamond" w:eastAsia="Times New Roman" w:cs="Times New Roman"/>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16D67656">
      <w:start w:val="1"/>
      <w:numFmt w:val="decimal"/>
      <w:lvlText w:val="%4."/>
      <w:lvlJc w:val="left"/>
      <w:pPr>
        <w:tabs>
          <w:tab w:val="num" w:pos="360"/>
        </w:tabs>
        <w:ind w:left="360" w:hanging="360"/>
      </w:pPr>
      <w:rPr>
        <w:b w:val="0"/>
      </w:r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7" w15:restartNumberingAfterBreak="0">
    <w:nsid w:val="28AB58B8"/>
    <w:multiLevelType w:val="hybridMultilevel"/>
    <w:tmpl w:val="B08214FE"/>
    <w:lvl w:ilvl="0" w:tplc="64B0413A">
      <w:numFmt w:val="bullet"/>
      <w:lvlText w:val="-"/>
      <w:lvlJc w:val="left"/>
      <w:pPr>
        <w:ind w:left="720" w:hanging="360"/>
      </w:pPr>
      <w:rPr>
        <w:rFonts w:hint="default" w:ascii="Calibri" w:hAnsi="Calibri" w:eastAsia="Times New Roman" w:cs="Times New Roman"/>
        <w:sz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2F7F5FE4"/>
    <w:multiLevelType w:val="hybridMultilevel"/>
    <w:tmpl w:val="27D20A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865564"/>
    <w:multiLevelType w:val="hybridMultilevel"/>
    <w:tmpl w:val="4E186E82"/>
    <w:lvl w:ilvl="0" w:tplc="0C0A000F">
      <w:start w:val="1"/>
      <w:numFmt w:val="decimal"/>
      <w:lvlText w:val="%1."/>
      <w:lvlJc w:val="left"/>
      <w:pPr>
        <w:tabs>
          <w:tab w:val="num" w:pos="360"/>
        </w:tabs>
        <w:ind w:left="360" w:hanging="360"/>
      </w:pPr>
    </w:lvl>
    <w:lvl w:ilvl="1" w:tplc="A25422DA">
      <w:start w:val="1"/>
      <w:numFmt w:val="bullet"/>
      <w:lvlText w:val=""/>
      <w:lvlJc w:val="left"/>
      <w:pPr>
        <w:tabs>
          <w:tab w:val="num" w:pos="890"/>
        </w:tabs>
        <w:ind w:left="890" w:hanging="170"/>
      </w:pPr>
      <w:rPr>
        <w:rFonts w:hint="default" w:ascii="Symbol" w:hAnsi="Symbol"/>
      </w:rPr>
    </w:lvl>
    <w:lvl w:ilvl="2" w:tplc="0C0A000F">
      <w:start w:val="1"/>
      <w:numFmt w:val="decimal"/>
      <w:lvlText w:val="%3."/>
      <w:lvlJc w:val="left"/>
      <w:pPr>
        <w:tabs>
          <w:tab w:val="num" w:pos="360"/>
        </w:tabs>
        <w:ind w:left="36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0" w15:restartNumberingAfterBreak="0">
    <w:nsid w:val="4A207BC4"/>
    <w:multiLevelType w:val="hybridMultilevel"/>
    <w:tmpl w:val="75782060"/>
    <w:lvl w:ilvl="0" w:tplc="44B41194">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D2A7CA9"/>
    <w:multiLevelType w:val="multilevel"/>
    <w:tmpl w:val="87BE14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83233"/>
    <w:multiLevelType w:val="hybridMultilevel"/>
    <w:tmpl w:val="3A5E7A36"/>
    <w:lvl w:ilvl="0" w:tplc="240A000F">
      <w:start w:val="1"/>
      <w:numFmt w:val="decimal"/>
      <w:lvlText w:val="%1."/>
      <w:lvlJc w:val="left"/>
      <w:pPr>
        <w:ind w:left="720" w:hanging="360"/>
      </w:pPr>
    </w:lvl>
    <w:lvl w:ilvl="1" w:tplc="240A0019">
      <w:start w:val="1"/>
      <w:numFmt w:val="lowerLetter"/>
      <w:lvlText w:val="%2."/>
      <w:lvlJc w:val="left"/>
      <w:pPr>
        <w:ind w:left="501"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3452D1"/>
    <w:multiLevelType w:val="hybridMultilevel"/>
    <w:tmpl w:val="564643F0"/>
    <w:lvl w:ilvl="0" w:tplc="64E2C998">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C2D7E5A"/>
    <w:multiLevelType w:val="hybridMultilevel"/>
    <w:tmpl w:val="25D0FF7E"/>
    <w:lvl w:ilvl="0" w:tplc="73B8EC58">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CDE02F0"/>
    <w:multiLevelType w:val="hybridMultilevel"/>
    <w:tmpl w:val="0A4440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7A334F"/>
    <w:multiLevelType w:val="hybridMultilevel"/>
    <w:tmpl w:val="EF5C1C78"/>
    <w:lvl w:ilvl="0" w:tplc="F6443176">
      <w:start w:val="1"/>
      <w:numFmt w:val="decimal"/>
      <w:lvlText w:val="%1."/>
      <w:lvlJc w:val="left"/>
      <w:pPr>
        <w:ind w:left="786" w:hanging="360"/>
      </w:pPr>
      <w:rPr>
        <w:rFonts w:hint="default" w:cs="Arial"/>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7" w15:restartNumberingAfterBreak="0">
    <w:nsid w:val="6AF503DE"/>
    <w:multiLevelType w:val="hybridMultilevel"/>
    <w:tmpl w:val="B762D55C"/>
    <w:lvl w:ilvl="0" w:tplc="6986D3E0">
      <w:start w:val="1"/>
      <w:numFmt w:val="decimal"/>
      <w:lvlText w:val="%1."/>
      <w:lvlJc w:val="left"/>
      <w:pPr>
        <w:ind w:left="360" w:hanging="360"/>
      </w:pPr>
      <w:rPr>
        <w:rFonts w:cs="Arial"/>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712A1E86"/>
    <w:multiLevelType w:val="hybridMultilevel"/>
    <w:tmpl w:val="188E4466"/>
    <w:lvl w:ilvl="0" w:tplc="6068DF54">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0"/>
  </w:num>
  <w:num w:numId="2">
    <w:abstractNumId w:val="14"/>
  </w:num>
  <w:num w:numId="3">
    <w:abstractNumId w:val="15"/>
  </w:num>
  <w:num w:numId="4">
    <w:abstractNumId w:val="7"/>
  </w:num>
  <w:num w:numId="5">
    <w:abstractNumId w:val="12"/>
  </w:num>
  <w:num w:numId="6">
    <w:abstractNumId w:val="16"/>
  </w:num>
  <w:num w:numId="7">
    <w:abstractNumId w:val="3"/>
  </w:num>
  <w:num w:numId="8">
    <w:abstractNumId w:val="13"/>
  </w:num>
  <w:num w:numId="9">
    <w:abstractNumId w:val="5"/>
  </w:num>
  <w:num w:numId="10">
    <w:abstractNumId w:val="8"/>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2F"/>
    <w:rsid w:val="00012BFF"/>
    <w:rsid w:val="00021C8F"/>
    <w:rsid w:val="00026D15"/>
    <w:rsid w:val="000351DD"/>
    <w:rsid w:val="00043706"/>
    <w:rsid w:val="00050457"/>
    <w:rsid w:val="00066842"/>
    <w:rsid w:val="00074DB0"/>
    <w:rsid w:val="00074E18"/>
    <w:rsid w:val="00082FBE"/>
    <w:rsid w:val="00083B0B"/>
    <w:rsid w:val="00087059"/>
    <w:rsid w:val="000C6AA9"/>
    <w:rsid w:val="000E1479"/>
    <w:rsid w:val="000E2B13"/>
    <w:rsid w:val="000F1D46"/>
    <w:rsid w:val="00111F1F"/>
    <w:rsid w:val="00120D77"/>
    <w:rsid w:val="001376E5"/>
    <w:rsid w:val="0014572E"/>
    <w:rsid w:val="001576F9"/>
    <w:rsid w:val="001852A0"/>
    <w:rsid w:val="0018686F"/>
    <w:rsid w:val="001E036B"/>
    <w:rsid w:val="001E24EC"/>
    <w:rsid w:val="001E423F"/>
    <w:rsid w:val="001E4CB9"/>
    <w:rsid w:val="001F1AD4"/>
    <w:rsid w:val="00202627"/>
    <w:rsid w:val="00205E49"/>
    <w:rsid w:val="002108F5"/>
    <w:rsid w:val="002124F9"/>
    <w:rsid w:val="00215384"/>
    <w:rsid w:val="00234144"/>
    <w:rsid w:val="00250A21"/>
    <w:rsid w:val="00282BC5"/>
    <w:rsid w:val="0028352F"/>
    <w:rsid w:val="00286EEE"/>
    <w:rsid w:val="002C6463"/>
    <w:rsid w:val="00341247"/>
    <w:rsid w:val="00346E62"/>
    <w:rsid w:val="00374244"/>
    <w:rsid w:val="00380705"/>
    <w:rsid w:val="00382BD9"/>
    <w:rsid w:val="00393B14"/>
    <w:rsid w:val="003C794A"/>
    <w:rsid w:val="003E4CD7"/>
    <w:rsid w:val="00423D1A"/>
    <w:rsid w:val="00430F33"/>
    <w:rsid w:val="004354FA"/>
    <w:rsid w:val="004422D3"/>
    <w:rsid w:val="00446869"/>
    <w:rsid w:val="004538BB"/>
    <w:rsid w:val="00483653"/>
    <w:rsid w:val="004B47ED"/>
    <w:rsid w:val="004B4E84"/>
    <w:rsid w:val="004B7BE9"/>
    <w:rsid w:val="004C501A"/>
    <w:rsid w:val="004D5FE3"/>
    <w:rsid w:val="004F2E76"/>
    <w:rsid w:val="00507B0A"/>
    <w:rsid w:val="00514016"/>
    <w:rsid w:val="00515420"/>
    <w:rsid w:val="00527229"/>
    <w:rsid w:val="00541592"/>
    <w:rsid w:val="00544484"/>
    <w:rsid w:val="00547436"/>
    <w:rsid w:val="00552B6A"/>
    <w:rsid w:val="005752B0"/>
    <w:rsid w:val="00582630"/>
    <w:rsid w:val="00583066"/>
    <w:rsid w:val="00596DB8"/>
    <w:rsid w:val="005A7A5B"/>
    <w:rsid w:val="005B108F"/>
    <w:rsid w:val="005C0AF0"/>
    <w:rsid w:val="005C4852"/>
    <w:rsid w:val="005D1BE1"/>
    <w:rsid w:val="005E0305"/>
    <w:rsid w:val="005F57A6"/>
    <w:rsid w:val="006028F9"/>
    <w:rsid w:val="00604EAC"/>
    <w:rsid w:val="00615759"/>
    <w:rsid w:val="00623C8D"/>
    <w:rsid w:val="00644D65"/>
    <w:rsid w:val="00647193"/>
    <w:rsid w:val="006568E0"/>
    <w:rsid w:val="00661565"/>
    <w:rsid w:val="00664130"/>
    <w:rsid w:val="006934D8"/>
    <w:rsid w:val="00694D06"/>
    <w:rsid w:val="00725DCF"/>
    <w:rsid w:val="007341D6"/>
    <w:rsid w:val="007525E1"/>
    <w:rsid w:val="00753FA2"/>
    <w:rsid w:val="007571ED"/>
    <w:rsid w:val="00761C54"/>
    <w:rsid w:val="00772752"/>
    <w:rsid w:val="00772F54"/>
    <w:rsid w:val="007D66D7"/>
    <w:rsid w:val="007E084B"/>
    <w:rsid w:val="007E25D2"/>
    <w:rsid w:val="007E2978"/>
    <w:rsid w:val="007E72C7"/>
    <w:rsid w:val="007F048C"/>
    <w:rsid w:val="0080084E"/>
    <w:rsid w:val="00806F80"/>
    <w:rsid w:val="00831BC6"/>
    <w:rsid w:val="00843D6D"/>
    <w:rsid w:val="00866D7A"/>
    <w:rsid w:val="00867121"/>
    <w:rsid w:val="008673EF"/>
    <w:rsid w:val="0088468E"/>
    <w:rsid w:val="008A1A50"/>
    <w:rsid w:val="008A673E"/>
    <w:rsid w:val="008A70A9"/>
    <w:rsid w:val="008B1396"/>
    <w:rsid w:val="008E4684"/>
    <w:rsid w:val="008E4C20"/>
    <w:rsid w:val="008F7F80"/>
    <w:rsid w:val="00903279"/>
    <w:rsid w:val="00907525"/>
    <w:rsid w:val="009101A3"/>
    <w:rsid w:val="0097335C"/>
    <w:rsid w:val="009952AA"/>
    <w:rsid w:val="009A72B9"/>
    <w:rsid w:val="009B517F"/>
    <w:rsid w:val="009F16F1"/>
    <w:rsid w:val="009F34FA"/>
    <w:rsid w:val="00A0087D"/>
    <w:rsid w:val="00A2526E"/>
    <w:rsid w:val="00A40971"/>
    <w:rsid w:val="00A46912"/>
    <w:rsid w:val="00A713F4"/>
    <w:rsid w:val="00A743F3"/>
    <w:rsid w:val="00A839A1"/>
    <w:rsid w:val="00A95201"/>
    <w:rsid w:val="00AB0D01"/>
    <w:rsid w:val="00AB30A3"/>
    <w:rsid w:val="00AC7928"/>
    <w:rsid w:val="00AE4EF9"/>
    <w:rsid w:val="00AE567F"/>
    <w:rsid w:val="00AF4D74"/>
    <w:rsid w:val="00B14969"/>
    <w:rsid w:val="00B20816"/>
    <w:rsid w:val="00B50CC3"/>
    <w:rsid w:val="00B620FB"/>
    <w:rsid w:val="00B62885"/>
    <w:rsid w:val="00B6646C"/>
    <w:rsid w:val="00B87DF5"/>
    <w:rsid w:val="00BA0008"/>
    <w:rsid w:val="00BC4657"/>
    <w:rsid w:val="00BD3B08"/>
    <w:rsid w:val="00C12EF6"/>
    <w:rsid w:val="00C15CD7"/>
    <w:rsid w:val="00C20E89"/>
    <w:rsid w:val="00C446EC"/>
    <w:rsid w:val="00C47DBB"/>
    <w:rsid w:val="00C50ED9"/>
    <w:rsid w:val="00C533DE"/>
    <w:rsid w:val="00C62CA4"/>
    <w:rsid w:val="00C63CC2"/>
    <w:rsid w:val="00CC0BAD"/>
    <w:rsid w:val="00D04DC5"/>
    <w:rsid w:val="00D20407"/>
    <w:rsid w:val="00D27AA9"/>
    <w:rsid w:val="00D40054"/>
    <w:rsid w:val="00D5562F"/>
    <w:rsid w:val="00DE46C3"/>
    <w:rsid w:val="00DF2D45"/>
    <w:rsid w:val="00DF7BAC"/>
    <w:rsid w:val="00E06D0E"/>
    <w:rsid w:val="00E45E8D"/>
    <w:rsid w:val="00E80D23"/>
    <w:rsid w:val="00E9717F"/>
    <w:rsid w:val="00ED7969"/>
    <w:rsid w:val="00EE04DF"/>
    <w:rsid w:val="00EF4B42"/>
    <w:rsid w:val="00F3040B"/>
    <w:rsid w:val="00F43943"/>
    <w:rsid w:val="00F61352"/>
    <w:rsid w:val="00F6667B"/>
    <w:rsid w:val="00F719E3"/>
    <w:rsid w:val="00F72875"/>
    <w:rsid w:val="00F84F81"/>
    <w:rsid w:val="00FF5838"/>
    <w:rsid w:val="3B515011"/>
    <w:rsid w:val="45FFC56B"/>
    <w:rsid w:val="4748BE05"/>
    <w:rsid w:val="64A71A8C"/>
    <w:rsid w:val="6B9E3E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0B35"/>
  <w15:docId w15:val="{08BA6532-992E-4B9A-B8FA-232D0895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52F"/>
    <w:pPr>
      <w:spacing w:after="0" w:line="240" w:lineRule="auto"/>
    </w:pPr>
    <w:rPr>
      <w:rFonts w:ascii="Times New Roman" w:hAnsi="Times New Roman" w:eastAsia="Times New Roman" w:cs="Times New Roman"/>
      <w:sz w:val="20"/>
      <w:szCs w:val="20"/>
      <w:lang w:val="es-ES_tradnl"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semiHidden/>
    <w:rsid w:val="00903279"/>
  </w:style>
  <w:style w:type="character" w:styleId="CommentTextChar" w:customStyle="1">
    <w:name w:val="Comment Text Char"/>
    <w:basedOn w:val="DefaultParagraphFont"/>
    <w:link w:val="CommentText"/>
    <w:semiHidden/>
    <w:rsid w:val="00903279"/>
    <w:rPr>
      <w:rFonts w:ascii="Times New Roman" w:hAnsi="Times New Roman" w:eastAsia="Times New Roman" w:cs="Times New Roman"/>
      <w:sz w:val="20"/>
      <w:szCs w:val="20"/>
      <w:lang w:val="es-ES_tradnl" w:eastAsia="es-ES"/>
    </w:rPr>
  </w:style>
  <w:style w:type="paragraph" w:styleId="ListParagraph">
    <w:name w:val="List Paragraph"/>
    <w:basedOn w:val="Normal"/>
    <w:uiPriority w:val="34"/>
    <w:qFormat/>
    <w:rsid w:val="00903279"/>
    <w:pPr>
      <w:ind w:left="720"/>
      <w:contextualSpacing/>
    </w:pPr>
  </w:style>
  <w:style w:type="paragraph" w:styleId="Header">
    <w:name w:val="header"/>
    <w:basedOn w:val="Normal"/>
    <w:link w:val="HeaderChar"/>
    <w:uiPriority w:val="99"/>
    <w:unhideWhenUsed/>
    <w:rsid w:val="00661565"/>
    <w:pPr>
      <w:tabs>
        <w:tab w:val="center" w:pos="4419"/>
        <w:tab w:val="right" w:pos="8838"/>
      </w:tabs>
    </w:pPr>
  </w:style>
  <w:style w:type="character" w:styleId="HeaderChar" w:customStyle="1">
    <w:name w:val="Header Char"/>
    <w:basedOn w:val="DefaultParagraphFont"/>
    <w:link w:val="Header"/>
    <w:uiPriority w:val="99"/>
    <w:rsid w:val="00661565"/>
    <w:rPr>
      <w:rFonts w:ascii="Times New Roman" w:hAnsi="Times New Roman" w:eastAsia="Times New Roman" w:cs="Times New Roman"/>
      <w:sz w:val="20"/>
      <w:szCs w:val="20"/>
      <w:lang w:val="es-ES_tradnl" w:eastAsia="es-ES"/>
    </w:rPr>
  </w:style>
  <w:style w:type="paragraph" w:styleId="Footer">
    <w:name w:val="footer"/>
    <w:basedOn w:val="Normal"/>
    <w:link w:val="FooterChar"/>
    <w:uiPriority w:val="99"/>
    <w:unhideWhenUsed/>
    <w:rsid w:val="00661565"/>
    <w:pPr>
      <w:tabs>
        <w:tab w:val="center" w:pos="4419"/>
        <w:tab w:val="right" w:pos="8838"/>
      </w:tabs>
    </w:pPr>
  </w:style>
  <w:style w:type="character" w:styleId="FooterChar" w:customStyle="1">
    <w:name w:val="Footer Char"/>
    <w:basedOn w:val="DefaultParagraphFont"/>
    <w:link w:val="Footer"/>
    <w:uiPriority w:val="99"/>
    <w:rsid w:val="00661565"/>
    <w:rPr>
      <w:rFonts w:ascii="Times New Roman" w:hAnsi="Times New Roman" w:eastAsia="Times New Roman" w:cs="Times New Roman"/>
      <w:sz w:val="20"/>
      <w:szCs w:val="20"/>
      <w:lang w:val="es-ES_tradnl" w:eastAsia="es-ES"/>
    </w:rPr>
  </w:style>
  <w:style w:type="paragraph" w:styleId="BalloonText">
    <w:name w:val="Balloon Text"/>
    <w:basedOn w:val="Normal"/>
    <w:link w:val="BalloonTextChar"/>
    <w:uiPriority w:val="99"/>
    <w:semiHidden/>
    <w:unhideWhenUsed/>
    <w:rsid w:val="00661565"/>
    <w:rPr>
      <w:rFonts w:ascii="Tahoma" w:hAnsi="Tahoma" w:cs="Tahoma"/>
      <w:sz w:val="16"/>
      <w:szCs w:val="16"/>
    </w:rPr>
  </w:style>
  <w:style w:type="character" w:styleId="BalloonTextChar" w:customStyle="1">
    <w:name w:val="Balloon Text Char"/>
    <w:basedOn w:val="DefaultParagraphFont"/>
    <w:link w:val="BalloonText"/>
    <w:uiPriority w:val="99"/>
    <w:semiHidden/>
    <w:rsid w:val="00661565"/>
    <w:rPr>
      <w:rFonts w:ascii="Tahoma" w:hAnsi="Tahoma" w:eastAsia="Times New Roman" w:cs="Tahoma"/>
      <w:sz w:val="16"/>
      <w:szCs w:val="16"/>
      <w:lang w:val="es-ES_tradnl" w:eastAsia="es-ES"/>
    </w:rPr>
  </w:style>
  <w:style w:type="paragraph" w:styleId="BodyText3">
    <w:name w:val="Body Text 3"/>
    <w:basedOn w:val="Normal"/>
    <w:link w:val="BodyText3Char"/>
    <w:rsid w:val="00AE4EF9"/>
    <w:pPr>
      <w:suppressAutoHyphens/>
      <w:ind w:right="-250"/>
      <w:jc w:val="both"/>
    </w:pPr>
    <w:rPr>
      <w:rFonts w:ascii="Arial" w:hAnsi="Arial" w:cs="Arial"/>
      <w:sz w:val="24"/>
      <w:szCs w:val="24"/>
      <w:lang w:val="es-CO" w:eastAsia="ar-SA"/>
    </w:rPr>
  </w:style>
  <w:style w:type="character" w:styleId="BodyText3Char" w:customStyle="1">
    <w:name w:val="Body Text 3 Char"/>
    <w:basedOn w:val="DefaultParagraphFont"/>
    <w:link w:val="BodyText3"/>
    <w:rsid w:val="00AE4EF9"/>
    <w:rPr>
      <w:rFonts w:ascii="Arial" w:hAnsi="Arial" w:eastAsia="Times New Roman" w:cs="Arial"/>
      <w:sz w:val="24"/>
      <w:szCs w:val="24"/>
      <w:lang w:eastAsia="ar-SA"/>
    </w:rPr>
  </w:style>
  <w:style w:type="paragraph" w:styleId="PlainText">
    <w:name w:val="Plain Text"/>
    <w:basedOn w:val="Normal"/>
    <w:link w:val="PlainTextChar"/>
    <w:rsid w:val="00AE4EF9"/>
    <w:rPr>
      <w:rFonts w:ascii="Courier New" w:hAnsi="Courier New"/>
      <w:lang w:val="es-ES" w:eastAsia="es-CO"/>
    </w:rPr>
  </w:style>
  <w:style w:type="character" w:styleId="PlainTextChar" w:customStyle="1">
    <w:name w:val="Plain Text Char"/>
    <w:basedOn w:val="DefaultParagraphFont"/>
    <w:link w:val="PlainText"/>
    <w:rsid w:val="00AE4EF9"/>
    <w:rPr>
      <w:rFonts w:ascii="Courier New" w:hAnsi="Courier New" w:eastAsia="Times New Roman" w:cs="Times New Roman"/>
      <w:sz w:val="20"/>
      <w:szCs w:val="20"/>
      <w:lang w:val="es-ES" w:eastAsia="es-CO"/>
    </w:rPr>
  </w:style>
  <w:style w:type="character" w:styleId="CommentReference">
    <w:name w:val="annotation reference"/>
    <w:basedOn w:val="DefaultParagraphFont"/>
    <w:uiPriority w:val="99"/>
    <w:semiHidden/>
    <w:unhideWhenUsed/>
    <w:rsid w:val="007E084B"/>
    <w:rPr>
      <w:sz w:val="16"/>
      <w:szCs w:val="16"/>
    </w:rPr>
  </w:style>
  <w:style w:type="paragraph" w:styleId="CommentSubject">
    <w:name w:val="annotation subject"/>
    <w:basedOn w:val="CommentText"/>
    <w:next w:val="CommentText"/>
    <w:link w:val="CommentSubjectChar"/>
    <w:uiPriority w:val="99"/>
    <w:semiHidden/>
    <w:unhideWhenUsed/>
    <w:rsid w:val="007E084B"/>
    <w:rPr>
      <w:b/>
      <w:bCs/>
    </w:rPr>
  </w:style>
  <w:style w:type="character" w:styleId="CommentSubjectChar" w:customStyle="1">
    <w:name w:val="Comment Subject Char"/>
    <w:basedOn w:val="CommentTextChar"/>
    <w:link w:val="CommentSubject"/>
    <w:uiPriority w:val="99"/>
    <w:semiHidden/>
    <w:rsid w:val="007E084B"/>
    <w:rPr>
      <w:rFonts w:ascii="Times New Roman" w:hAnsi="Times New Roman" w:eastAsia="Times New Roman" w:cs="Times New Roman"/>
      <w:b/>
      <w:bCs/>
      <w:sz w:val="20"/>
      <w:szCs w:val="20"/>
      <w:lang w:val="es-ES_tradnl" w:eastAsia="es-ES"/>
    </w:rPr>
  </w:style>
  <w:style w:type="paragraph" w:styleId="Default" w:customStyle="1">
    <w:name w:val="Default"/>
    <w:rsid w:val="007E084B"/>
    <w:pPr>
      <w:autoSpaceDE w:val="0"/>
      <w:autoSpaceDN w:val="0"/>
      <w:adjustRightInd w:val="0"/>
      <w:spacing w:after="0" w:line="240" w:lineRule="auto"/>
    </w:pPr>
    <w:rPr>
      <w:rFonts w:ascii="Arial" w:hAnsi="Arial" w:cs="Arial"/>
      <w:color w:val="000000"/>
      <w:sz w:val="24"/>
      <w:szCs w:val="24"/>
      <w:lang w:val="es-US"/>
    </w:rPr>
  </w:style>
  <w:style w:type="paragraph" w:styleId="Revision">
    <w:name w:val="Revision"/>
    <w:hidden/>
    <w:uiPriority w:val="99"/>
    <w:semiHidden/>
    <w:rsid w:val="007E084B"/>
    <w:pPr>
      <w:spacing w:after="0" w:line="240" w:lineRule="auto"/>
    </w:pPr>
    <w:rPr>
      <w:rFonts w:ascii="Times New Roman" w:hAnsi="Times New Roman" w:eastAsia="Times New Roman" w:cs="Times New Roman"/>
      <w:sz w:val="20"/>
      <w:szCs w:val="20"/>
      <w:lang w:val="es-ES_tradnl" w:eastAsia="es-ES"/>
    </w:rPr>
  </w:style>
  <w:style w:type="table" w:styleId="TableGrid">
    <w:name w:val="Table Grid"/>
    <w:basedOn w:val="TableNormal"/>
    <w:uiPriority w:val="59"/>
    <w:rsid w:val="00604E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3">
    <w:name w:val="Grid Table 5 Dark Accent 3"/>
    <w:basedOn w:val="TableNormal"/>
    <w:uiPriority w:val="50"/>
    <w:rsid w:val="003E4C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1Light-Accent3">
    <w:name w:val="Grid Table 1 Light Accent 3"/>
    <w:basedOn w:val="TableNormal"/>
    <w:uiPriority w:val="46"/>
    <w:rsid w:val="003E4CD7"/>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unhideWhenUsed/>
    <w:rsid w:val="00F719E3"/>
    <w:pPr>
      <w:spacing w:after="120"/>
    </w:pPr>
  </w:style>
  <w:style w:type="character" w:styleId="BodyTextChar" w:customStyle="1">
    <w:name w:val="Body Text Char"/>
    <w:basedOn w:val="DefaultParagraphFont"/>
    <w:link w:val="BodyText"/>
    <w:uiPriority w:val="99"/>
    <w:semiHidden/>
    <w:rsid w:val="00F719E3"/>
    <w:rPr>
      <w:rFonts w:ascii="Times New Roman" w:hAnsi="Times New Roman" w:eastAsia="Times New Roman" w:cs="Times New Roman"/>
      <w:sz w:val="20"/>
      <w:szCs w:val="20"/>
      <w:lang w:val="es-ES_tradnl" w:eastAsia="es-ES"/>
    </w:rPr>
  </w:style>
  <w:style w:type="paragraph" w:styleId="BodyText2">
    <w:name w:val="Body Text 2"/>
    <w:basedOn w:val="Normal"/>
    <w:link w:val="BodyText2Char"/>
    <w:uiPriority w:val="99"/>
    <w:semiHidden/>
    <w:unhideWhenUsed/>
    <w:rsid w:val="00F719E3"/>
    <w:pPr>
      <w:spacing w:after="120" w:line="480" w:lineRule="auto"/>
    </w:pPr>
  </w:style>
  <w:style w:type="character" w:styleId="BodyText2Char" w:customStyle="1">
    <w:name w:val="Body Text 2 Char"/>
    <w:basedOn w:val="DefaultParagraphFont"/>
    <w:link w:val="BodyText2"/>
    <w:uiPriority w:val="99"/>
    <w:semiHidden/>
    <w:rsid w:val="00F719E3"/>
    <w:rPr>
      <w:rFonts w:ascii="Times New Roman" w:hAnsi="Times New Roman" w:eastAsia="Times New Roman" w:cs="Times New Roman"/>
      <w:sz w:val="20"/>
      <w:szCs w:val="20"/>
      <w:lang w:val="es-ES_tradnl" w:eastAsia="es-ES"/>
    </w:rPr>
  </w:style>
  <w:style w:type="paragraph" w:styleId="paragraph" w:customStyle="1">
    <w:name w:val="paragraph"/>
    <w:basedOn w:val="Normal"/>
    <w:rsid w:val="00C20E89"/>
    <w:pPr>
      <w:spacing w:before="100" w:beforeAutospacing="1" w:after="100" w:afterAutospacing="1"/>
    </w:pPr>
    <w:rPr>
      <w:sz w:val="24"/>
      <w:szCs w:val="24"/>
      <w:lang w:val="en-AU" w:eastAsia="en-AU"/>
    </w:rPr>
  </w:style>
  <w:style w:type="character" w:styleId="normaltextrun" w:customStyle="1">
    <w:name w:val="normaltextrun"/>
    <w:basedOn w:val="DefaultParagraphFont"/>
    <w:rsid w:val="00C20E89"/>
  </w:style>
  <w:style w:type="character" w:styleId="eop" w:customStyle="1">
    <w:name w:val="eop"/>
    <w:basedOn w:val="DefaultParagraphFont"/>
    <w:rsid w:val="00C20E8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002">
      <w:bodyDiv w:val="1"/>
      <w:marLeft w:val="0"/>
      <w:marRight w:val="0"/>
      <w:marTop w:val="0"/>
      <w:marBottom w:val="0"/>
      <w:divBdr>
        <w:top w:val="none" w:sz="0" w:space="0" w:color="auto"/>
        <w:left w:val="none" w:sz="0" w:space="0" w:color="auto"/>
        <w:bottom w:val="none" w:sz="0" w:space="0" w:color="auto"/>
        <w:right w:val="none" w:sz="0" w:space="0" w:color="auto"/>
      </w:divBdr>
      <w:divsChild>
        <w:div w:id="1800682303">
          <w:marLeft w:val="0"/>
          <w:marRight w:val="0"/>
          <w:marTop w:val="0"/>
          <w:marBottom w:val="0"/>
          <w:divBdr>
            <w:top w:val="none" w:sz="0" w:space="0" w:color="auto"/>
            <w:left w:val="none" w:sz="0" w:space="0" w:color="auto"/>
            <w:bottom w:val="none" w:sz="0" w:space="0" w:color="auto"/>
            <w:right w:val="none" w:sz="0" w:space="0" w:color="auto"/>
          </w:divBdr>
          <w:divsChild>
            <w:div w:id="3299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168">
      <w:bodyDiv w:val="1"/>
      <w:marLeft w:val="0"/>
      <w:marRight w:val="0"/>
      <w:marTop w:val="0"/>
      <w:marBottom w:val="0"/>
      <w:divBdr>
        <w:top w:val="none" w:sz="0" w:space="0" w:color="auto"/>
        <w:left w:val="none" w:sz="0" w:space="0" w:color="auto"/>
        <w:bottom w:val="none" w:sz="0" w:space="0" w:color="auto"/>
        <w:right w:val="none" w:sz="0" w:space="0" w:color="auto"/>
      </w:divBdr>
    </w:div>
    <w:div w:id="270206113">
      <w:bodyDiv w:val="1"/>
      <w:marLeft w:val="0"/>
      <w:marRight w:val="0"/>
      <w:marTop w:val="0"/>
      <w:marBottom w:val="0"/>
      <w:divBdr>
        <w:top w:val="none" w:sz="0" w:space="0" w:color="auto"/>
        <w:left w:val="none" w:sz="0" w:space="0" w:color="auto"/>
        <w:bottom w:val="none" w:sz="0" w:space="0" w:color="auto"/>
        <w:right w:val="none" w:sz="0" w:space="0" w:color="auto"/>
      </w:divBdr>
      <w:divsChild>
        <w:div w:id="423035794">
          <w:marLeft w:val="0"/>
          <w:marRight w:val="0"/>
          <w:marTop w:val="0"/>
          <w:marBottom w:val="0"/>
          <w:divBdr>
            <w:top w:val="none" w:sz="0" w:space="0" w:color="auto"/>
            <w:left w:val="none" w:sz="0" w:space="0" w:color="auto"/>
            <w:bottom w:val="none" w:sz="0" w:space="0" w:color="auto"/>
            <w:right w:val="none" w:sz="0" w:space="0" w:color="auto"/>
          </w:divBdr>
        </w:div>
      </w:divsChild>
    </w:div>
    <w:div w:id="305360374">
      <w:bodyDiv w:val="1"/>
      <w:marLeft w:val="0"/>
      <w:marRight w:val="0"/>
      <w:marTop w:val="0"/>
      <w:marBottom w:val="0"/>
      <w:divBdr>
        <w:top w:val="none" w:sz="0" w:space="0" w:color="auto"/>
        <w:left w:val="none" w:sz="0" w:space="0" w:color="auto"/>
        <w:bottom w:val="none" w:sz="0" w:space="0" w:color="auto"/>
        <w:right w:val="none" w:sz="0" w:space="0" w:color="auto"/>
      </w:divBdr>
    </w:div>
    <w:div w:id="737747510">
      <w:bodyDiv w:val="1"/>
      <w:marLeft w:val="0"/>
      <w:marRight w:val="0"/>
      <w:marTop w:val="0"/>
      <w:marBottom w:val="0"/>
      <w:divBdr>
        <w:top w:val="none" w:sz="0" w:space="0" w:color="auto"/>
        <w:left w:val="none" w:sz="0" w:space="0" w:color="auto"/>
        <w:bottom w:val="none" w:sz="0" w:space="0" w:color="auto"/>
        <w:right w:val="none" w:sz="0" w:space="0" w:color="auto"/>
      </w:divBdr>
    </w:div>
    <w:div w:id="737748190">
      <w:bodyDiv w:val="1"/>
      <w:marLeft w:val="0"/>
      <w:marRight w:val="0"/>
      <w:marTop w:val="0"/>
      <w:marBottom w:val="0"/>
      <w:divBdr>
        <w:top w:val="none" w:sz="0" w:space="0" w:color="auto"/>
        <w:left w:val="none" w:sz="0" w:space="0" w:color="auto"/>
        <w:bottom w:val="none" w:sz="0" w:space="0" w:color="auto"/>
        <w:right w:val="none" w:sz="0" w:space="0" w:color="auto"/>
      </w:divBdr>
      <w:divsChild>
        <w:div w:id="98110252">
          <w:marLeft w:val="0"/>
          <w:marRight w:val="0"/>
          <w:marTop w:val="0"/>
          <w:marBottom w:val="0"/>
          <w:divBdr>
            <w:top w:val="none" w:sz="0" w:space="0" w:color="auto"/>
            <w:left w:val="none" w:sz="0" w:space="0" w:color="auto"/>
            <w:bottom w:val="none" w:sz="0" w:space="0" w:color="auto"/>
            <w:right w:val="none" w:sz="0" w:space="0" w:color="auto"/>
          </w:divBdr>
        </w:div>
        <w:div w:id="1912305446">
          <w:marLeft w:val="0"/>
          <w:marRight w:val="0"/>
          <w:marTop w:val="0"/>
          <w:marBottom w:val="0"/>
          <w:divBdr>
            <w:top w:val="none" w:sz="0" w:space="0" w:color="auto"/>
            <w:left w:val="none" w:sz="0" w:space="0" w:color="auto"/>
            <w:bottom w:val="none" w:sz="0" w:space="0" w:color="auto"/>
            <w:right w:val="none" w:sz="0" w:space="0" w:color="auto"/>
          </w:divBdr>
        </w:div>
      </w:divsChild>
    </w:div>
    <w:div w:id="753011994">
      <w:bodyDiv w:val="1"/>
      <w:marLeft w:val="0"/>
      <w:marRight w:val="0"/>
      <w:marTop w:val="0"/>
      <w:marBottom w:val="0"/>
      <w:divBdr>
        <w:top w:val="none" w:sz="0" w:space="0" w:color="auto"/>
        <w:left w:val="none" w:sz="0" w:space="0" w:color="auto"/>
        <w:bottom w:val="none" w:sz="0" w:space="0" w:color="auto"/>
        <w:right w:val="none" w:sz="0" w:space="0" w:color="auto"/>
      </w:divBdr>
      <w:divsChild>
        <w:div w:id="620722289">
          <w:marLeft w:val="0"/>
          <w:marRight w:val="0"/>
          <w:marTop w:val="0"/>
          <w:marBottom w:val="0"/>
          <w:divBdr>
            <w:top w:val="none" w:sz="0" w:space="0" w:color="auto"/>
            <w:left w:val="none" w:sz="0" w:space="0" w:color="auto"/>
            <w:bottom w:val="none" w:sz="0" w:space="0" w:color="auto"/>
            <w:right w:val="none" w:sz="0" w:space="0" w:color="auto"/>
          </w:divBdr>
          <w:divsChild>
            <w:div w:id="110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625">
      <w:bodyDiv w:val="1"/>
      <w:marLeft w:val="0"/>
      <w:marRight w:val="0"/>
      <w:marTop w:val="0"/>
      <w:marBottom w:val="0"/>
      <w:divBdr>
        <w:top w:val="none" w:sz="0" w:space="0" w:color="auto"/>
        <w:left w:val="none" w:sz="0" w:space="0" w:color="auto"/>
        <w:bottom w:val="none" w:sz="0" w:space="0" w:color="auto"/>
        <w:right w:val="none" w:sz="0" w:space="0" w:color="auto"/>
      </w:divBdr>
    </w:div>
    <w:div w:id="798035346">
      <w:bodyDiv w:val="1"/>
      <w:marLeft w:val="0"/>
      <w:marRight w:val="0"/>
      <w:marTop w:val="0"/>
      <w:marBottom w:val="0"/>
      <w:divBdr>
        <w:top w:val="none" w:sz="0" w:space="0" w:color="auto"/>
        <w:left w:val="none" w:sz="0" w:space="0" w:color="auto"/>
        <w:bottom w:val="none" w:sz="0" w:space="0" w:color="auto"/>
        <w:right w:val="none" w:sz="0" w:space="0" w:color="auto"/>
      </w:divBdr>
    </w:div>
    <w:div w:id="830753264">
      <w:bodyDiv w:val="1"/>
      <w:marLeft w:val="0"/>
      <w:marRight w:val="0"/>
      <w:marTop w:val="0"/>
      <w:marBottom w:val="0"/>
      <w:divBdr>
        <w:top w:val="none" w:sz="0" w:space="0" w:color="auto"/>
        <w:left w:val="none" w:sz="0" w:space="0" w:color="auto"/>
        <w:bottom w:val="none" w:sz="0" w:space="0" w:color="auto"/>
        <w:right w:val="none" w:sz="0" w:space="0" w:color="auto"/>
      </w:divBdr>
    </w:div>
    <w:div w:id="1057825822">
      <w:bodyDiv w:val="1"/>
      <w:marLeft w:val="0"/>
      <w:marRight w:val="0"/>
      <w:marTop w:val="0"/>
      <w:marBottom w:val="0"/>
      <w:divBdr>
        <w:top w:val="none" w:sz="0" w:space="0" w:color="auto"/>
        <w:left w:val="none" w:sz="0" w:space="0" w:color="auto"/>
        <w:bottom w:val="none" w:sz="0" w:space="0" w:color="auto"/>
        <w:right w:val="none" w:sz="0" w:space="0" w:color="auto"/>
      </w:divBdr>
      <w:divsChild>
        <w:div w:id="193424049">
          <w:marLeft w:val="0"/>
          <w:marRight w:val="0"/>
          <w:marTop w:val="0"/>
          <w:marBottom w:val="0"/>
          <w:divBdr>
            <w:top w:val="none" w:sz="0" w:space="0" w:color="auto"/>
            <w:left w:val="none" w:sz="0" w:space="0" w:color="auto"/>
            <w:bottom w:val="none" w:sz="0" w:space="0" w:color="auto"/>
            <w:right w:val="none" w:sz="0" w:space="0" w:color="auto"/>
          </w:divBdr>
        </w:div>
      </w:divsChild>
    </w:div>
    <w:div w:id="1089740831">
      <w:bodyDiv w:val="1"/>
      <w:marLeft w:val="0"/>
      <w:marRight w:val="0"/>
      <w:marTop w:val="0"/>
      <w:marBottom w:val="0"/>
      <w:divBdr>
        <w:top w:val="none" w:sz="0" w:space="0" w:color="auto"/>
        <w:left w:val="none" w:sz="0" w:space="0" w:color="auto"/>
        <w:bottom w:val="none" w:sz="0" w:space="0" w:color="auto"/>
        <w:right w:val="none" w:sz="0" w:space="0" w:color="auto"/>
      </w:divBdr>
    </w:div>
    <w:div w:id="1154833393">
      <w:bodyDiv w:val="1"/>
      <w:marLeft w:val="0"/>
      <w:marRight w:val="0"/>
      <w:marTop w:val="0"/>
      <w:marBottom w:val="0"/>
      <w:divBdr>
        <w:top w:val="none" w:sz="0" w:space="0" w:color="auto"/>
        <w:left w:val="none" w:sz="0" w:space="0" w:color="auto"/>
        <w:bottom w:val="none" w:sz="0" w:space="0" w:color="auto"/>
        <w:right w:val="none" w:sz="0" w:space="0" w:color="auto"/>
      </w:divBdr>
    </w:div>
    <w:div w:id="1184128589">
      <w:bodyDiv w:val="1"/>
      <w:marLeft w:val="0"/>
      <w:marRight w:val="0"/>
      <w:marTop w:val="0"/>
      <w:marBottom w:val="0"/>
      <w:divBdr>
        <w:top w:val="none" w:sz="0" w:space="0" w:color="auto"/>
        <w:left w:val="none" w:sz="0" w:space="0" w:color="auto"/>
        <w:bottom w:val="none" w:sz="0" w:space="0" w:color="auto"/>
        <w:right w:val="none" w:sz="0" w:space="0" w:color="auto"/>
      </w:divBdr>
      <w:divsChild>
        <w:div w:id="840007277">
          <w:marLeft w:val="0"/>
          <w:marRight w:val="0"/>
          <w:marTop w:val="0"/>
          <w:marBottom w:val="0"/>
          <w:divBdr>
            <w:top w:val="none" w:sz="0" w:space="0" w:color="auto"/>
            <w:left w:val="none" w:sz="0" w:space="0" w:color="auto"/>
            <w:bottom w:val="none" w:sz="0" w:space="0" w:color="auto"/>
            <w:right w:val="none" w:sz="0" w:space="0" w:color="auto"/>
          </w:divBdr>
          <w:divsChild>
            <w:div w:id="12040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41407">
      <w:bodyDiv w:val="1"/>
      <w:marLeft w:val="0"/>
      <w:marRight w:val="0"/>
      <w:marTop w:val="0"/>
      <w:marBottom w:val="0"/>
      <w:divBdr>
        <w:top w:val="none" w:sz="0" w:space="0" w:color="auto"/>
        <w:left w:val="none" w:sz="0" w:space="0" w:color="auto"/>
        <w:bottom w:val="none" w:sz="0" w:space="0" w:color="auto"/>
        <w:right w:val="none" w:sz="0" w:space="0" w:color="auto"/>
      </w:divBdr>
    </w:div>
    <w:div w:id="13507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96F0CE48-9FB7-4638-9163-1573180C3B0A}">
    <t:Anchor>
      <t:Comment id="89000788"/>
    </t:Anchor>
    <t:History>
      <t:Event id="{74BC9B34-9D39-4208-9ED6-F7C61CBC76C1}" time="2021-11-09T16:09:23.239Z">
        <t:Attribution userId="S::claudia.villalobos@gobiernobogota.gov.co::86cb5e4b-6511-4388-944f-04b4d74ac3c8" userProvider="AD" userName="Claudia Viviana Villalobos Fagua"/>
        <t:Anchor>
          <t:Comment id="89000788"/>
        </t:Anchor>
        <t:Create/>
      </t:Event>
      <t:Event id="{753308C5-D5E4-4988-9121-104C4B0ED5DD}" time="2021-11-09T16:09:23.239Z">
        <t:Attribution userId="S::claudia.villalobos@gobiernobogota.gov.co::86cb5e4b-6511-4388-944f-04b4d74ac3c8" userProvider="AD" userName="Claudia Viviana Villalobos Fagua"/>
        <t:Anchor>
          <t:Comment id="89000788"/>
        </t:Anchor>
        <t:Assign userId="S::andres.barragan@gobiernobogota.gov.co::c5770e78-7839-43c0-908f-41210bde938e" userProvider="AD" userName="Andres Felipe Leon Barragan"/>
      </t:Event>
      <t:Event id="{A6486E51-6F43-4498-BF30-4F594FEE5AE4}" time="2021-11-09T16:09:23.239Z">
        <t:Attribution userId="S::claudia.villalobos@gobiernobogota.gov.co::86cb5e4b-6511-4388-944f-04b4d74ac3c8" userProvider="AD" userName="Claudia Viviana Villalobos Fagua"/>
        <t:Anchor>
          <t:Comment id="89000788"/>
        </t:Anchor>
        <t:SetTitle title="@Andres Felipe Leon Barragan averigüemos si para refrigerantes aplica, es que no estoy segura, porfa revida en el 1076 si están incluidas como respel"/>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Ficha – 6 V 2.0 Vigencia: 02 de junio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2BB407-987D-4682-B434-20B3745CA54D}">
  <ds:schemaRefs>
    <ds:schemaRef ds:uri="http://schemas.openxmlformats.org/officeDocument/2006/bibliography"/>
  </ds:schemaRefs>
</ds:datastoreItem>
</file>

<file path=customXml/itemProps3.xml><?xml version="1.0" encoding="utf-8"?>
<ds:datastoreItem xmlns:ds="http://schemas.openxmlformats.org/officeDocument/2006/customXml" ds:itemID="{E1414683-8808-446A-B116-B9CB34153C51}">
  <ds:schemaRefs>
    <ds:schemaRef ds:uri="http://schemas.microsoft.com/sharepoint/v3/contenttype/forms"/>
  </ds:schemaRefs>
</ds:datastoreItem>
</file>

<file path=customXml/itemProps4.xml><?xml version="1.0" encoding="utf-8"?>
<ds:datastoreItem xmlns:ds="http://schemas.openxmlformats.org/officeDocument/2006/customXml" ds:itemID="{2E3662B8-C366-44E7-B642-6011FF9BA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993BF-8451-4F5F-BD36-9E3CA91D9300}">
  <ds:schemaRefs>
    <ds:schemaRef ds:uri="http://schemas.microsoft.com/office/2006/documentManagement/types"/>
    <ds:schemaRef ds:uri="http://purl.org/dc/dcmitype/"/>
    <ds:schemaRef ds:uri="4d1d2e24-7be0-47eb-a1db-99cc6d75caff"/>
    <ds:schemaRef ds:uri="http://www.w3.org/XML/1998/namespace"/>
    <ds:schemaRef ds:uri="http://schemas.microsoft.com/office/infopath/2007/PartnerControls"/>
    <ds:schemaRef ds:uri="http://schemas.openxmlformats.org/package/2006/metadata/core-properties"/>
    <ds:schemaRef ds:uri="d6eaa91c-3afb-4015-aba1-5ff992c1a5ca"/>
    <ds:schemaRef ds:uri="http://schemas.microsoft.com/office/2006/metadata/propertie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FICHA SOSTENIBLE DE CONTRATACIÓN</dc:title>
  <dc:subject/>
  <dc:creator>Claudia.Villalobos</dc:creator>
  <keywords/>
  <lastModifiedBy>Gloria Tatiana Duque Ramirez</lastModifiedBy>
  <revision>10</revision>
  <dcterms:created xsi:type="dcterms:W3CDTF">2021-10-30T23:32:00.0000000Z</dcterms:created>
  <dcterms:modified xsi:type="dcterms:W3CDTF">2021-11-19T20:46:25.9252287Z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