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D4A7" w14:textId="77777777" w:rsidR="0028352F" w:rsidRPr="00DF07CC" w:rsidRDefault="0028352F" w:rsidP="0028352F">
      <w:pPr>
        <w:jc w:val="center"/>
        <w:rPr>
          <w:rFonts w:ascii="Garamond" w:hAnsi="Garamond" w:cs="Arial"/>
          <w:b/>
          <w:color w:val="000080"/>
          <w:sz w:val="22"/>
          <w:szCs w:val="22"/>
          <w:u w:val="single"/>
          <w:lang w:val="es-CO"/>
        </w:rPr>
      </w:pPr>
    </w:p>
    <w:tbl>
      <w:tblPr>
        <w:tblW w:w="8931" w:type="dxa"/>
        <w:tblInd w:w="-72" w:type="dxa"/>
        <w:tblLayout w:type="fixed"/>
        <w:tblCellMar>
          <w:left w:w="70" w:type="dxa"/>
          <w:right w:w="70" w:type="dxa"/>
        </w:tblCellMar>
        <w:tblLook w:val="0000" w:firstRow="0" w:lastRow="0" w:firstColumn="0" w:lastColumn="0" w:noHBand="0" w:noVBand="0"/>
      </w:tblPr>
      <w:tblGrid>
        <w:gridCol w:w="5312"/>
        <w:gridCol w:w="926"/>
        <w:gridCol w:w="2693"/>
      </w:tblGrid>
      <w:tr w:rsidR="00AB30A3" w:rsidRPr="00647193" w14:paraId="73A63535" w14:textId="77777777" w:rsidTr="00DE46C3">
        <w:trPr>
          <w:trHeight w:val="2299"/>
        </w:trPr>
        <w:tc>
          <w:tcPr>
            <w:tcW w:w="6238"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center"/>
          </w:tcPr>
          <w:p w14:paraId="60B3D61E" w14:textId="77777777" w:rsidR="00B56F5B" w:rsidRPr="00AF166E" w:rsidRDefault="00B56F5B" w:rsidP="00A95221">
            <w:pPr>
              <w:jc w:val="center"/>
              <w:rPr>
                <w:rFonts w:ascii="Garamond" w:hAnsi="Garamond" w:cs="Arial"/>
                <w:b/>
                <w:sz w:val="22"/>
                <w:szCs w:val="22"/>
                <w:lang w:val="es-CO"/>
              </w:rPr>
            </w:pPr>
            <w:r w:rsidRPr="00AF166E">
              <w:rPr>
                <w:rFonts w:ascii="Garamond" w:hAnsi="Garamond" w:cs="Arial"/>
                <w:b/>
                <w:sz w:val="22"/>
                <w:szCs w:val="22"/>
                <w:lang w:val="es-CO"/>
              </w:rPr>
              <w:t xml:space="preserve">Diseño, construcción, remodelación, </w:t>
            </w:r>
            <w:r w:rsidR="00C87DA7" w:rsidRPr="00AF166E">
              <w:rPr>
                <w:rFonts w:ascii="Garamond" w:hAnsi="Garamond" w:cs="Arial"/>
                <w:b/>
                <w:sz w:val="22"/>
                <w:szCs w:val="22"/>
                <w:lang w:val="es-CO"/>
              </w:rPr>
              <w:t xml:space="preserve">demolición, </w:t>
            </w:r>
            <w:r w:rsidRPr="00AF166E">
              <w:rPr>
                <w:rFonts w:ascii="Garamond" w:hAnsi="Garamond" w:cs="Arial"/>
                <w:b/>
                <w:sz w:val="22"/>
                <w:szCs w:val="22"/>
                <w:lang w:val="es-CO"/>
              </w:rPr>
              <w:t>mantenimiento preventivo, correctivo y de mejoras de las instalaciones</w:t>
            </w:r>
            <w:r w:rsidR="00DF4E09" w:rsidRPr="00AF166E">
              <w:rPr>
                <w:rFonts w:ascii="Garamond" w:hAnsi="Garamond" w:cs="Arial"/>
                <w:b/>
                <w:sz w:val="22"/>
                <w:szCs w:val="22"/>
                <w:lang w:val="es-CO"/>
              </w:rPr>
              <w:t xml:space="preserve"> de la Secretaría, Alcaldías o</w:t>
            </w:r>
            <w:r w:rsidR="00975749" w:rsidRPr="00AF166E">
              <w:rPr>
                <w:rFonts w:ascii="Garamond" w:hAnsi="Garamond" w:cs="Arial"/>
                <w:b/>
                <w:sz w:val="22"/>
                <w:szCs w:val="22"/>
                <w:lang w:val="es-CO"/>
              </w:rPr>
              <w:t xml:space="preserve"> </w:t>
            </w:r>
            <w:r w:rsidR="00B85454" w:rsidRPr="00AF166E">
              <w:rPr>
                <w:rFonts w:ascii="Garamond" w:hAnsi="Garamond" w:cs="Arial"/>
                <w:b/>
                <w:sz w:val="22"/>
                <w:szCs w:val="22"/>
                <w:lang w:val="es-CO"/>
              </w:rPr>
              <w:t>proyecto, obra o actividad de las localidades</w:t>
            </w:r>
            <w:r w:rsidR="003302FC" w:rsidRPr="00AF166E">
              <w:rPr>
                <w:rFonts w:ascii="Garamond" w:hAnsi="Garamond" w:cs="Arial"/>
                <w:b/>
                <w:sz w:val="22"/>
                <w:szCs w:val="22"/>
                <w:lang w:val="es-CO"/>
              </w:rPr>
              <w:t>.</w:t>
            </w:r>
          </w:p>
          <w:p w14:paraId="6E2A39BA" w14:textId="77777777" w:rsidR="00B56F5B" w:rsidRDefault="00B56F5B" w:rsidP="00A95221">
            <w:pPr>
              <w:jc w:val="center"/>
              <w:rPr>
                <w:rFonts w:ascii="Garamond" w:hAnsi="Garamond" w:cs="Arial"/>
                <w:b/>
                <w:color w:val="000080"/>
                <w:sz w:val="22"/>
                <w:szCs w:val="22"/>
                <w:u w:val="single"/>
                <w:lang w:val="es-CO"/>
              </w:rPr>
            </w:pPr>
          </w:p>
          <w:p w14:paraId="64F585EF" w14:textId="77777777" w:rsidR="003302FC" w:rsidRDefault="003302FC" w:rsidP="00A95221">
            <w:pPr>
              <w:jc w:val="center"/>
              <w:rPr>
                <w:rFonts w:ascii="Garamond" w:hAnsi="Garamond" w:cs="Arial"/>
                <w:b/>
                <w:color w:val="000080"/>
                <w:sz w:val="22"/>
                <w:szCs w:val="22"/>
                <w:u w:val="single"/>
                <w:lang w:val="es-CO"/>
              </w:rPr>
            </w:pPr>
          </w:p>
          <w:p w14:paraId="3A201B49" w14:textId="77777777" w:rsidR="00AB30A3" w:rsidRPr="00647193" w:rsidRDefault="00A95221" w:rsidP="00B56F5B">
            <w:pPr>
              <w:jc w:val="center"/>
              <w:rPr>
                <w:rFonts w:ascii="Garamond" w:hAnsi="Garamond" w:cs="Arial"/>
                <w:b/>
                <w:sz w:val="22"/>
                <w:szCs w:val="22"/>
              </w:rPr>
            </w:pPr>
            <w:r>
              <w:rPr>
                <w:rFonts w:ascii="Garamond" w:hAnsi="Garamond" w:cs="Arial"/>
                <w:b/>
                <w:color w:val="000080"/>
                <w:sz w:val="22"/>
                <w:szCs w:val="22"/>
                <w:u w:val="single"/>
                <w:lang w:val="es-CO"/>
              </w:rPr>
              <w:t xml:space="preserve"> </w:t>
            </w:r>
          </w:p>
        </w:tc>
        <w:tc>
          <w:tcPr>
            <w:tcW w:w="2693" w:type="dxa"/>
            <w:tcBorders>
              <w:top w:val="single" w:sz="4" w:space="0" w:color="auto"/>
              <w:left w:val="single" w:sz="4" w:space="0" w:color="auto"/>
              <w:right w:val="single" w:sz="4" w:space="0" w:color="auto"/>
            </w:tcBorders>
            <w:shd w:val="clear" w:color="auto" w:fill="C2D69B" w:themeFill="accent3" w:themeFillTint="99"/>
            <w:vAlign w:val="center"/>
          </w:tcPr>
          <w:p w14:paraId="7CC383DA" w14:textId="28C3E47E" w:rsidR="00AB30A3" w:rsidRPr="00647193" w:rsidRDefault="00AF166E" w:rsidP="00DE46C3">
            <w:pPr>
              <w:jc w:val="center"/>
              <w:rPr>
                <w:rFonts w:ascii="Garamond" w:hAnsi="Garamond" w:cs="Arial"/>
                <w:sz w:val="22"/>
                <w:szCs w:val="22"/>
              </w:rPr>
            </w:pPr>
            <w:r>
              <w:rPr>
                <w:rFonts w:ascii="Garamond" w:hAnsi="Garamond" w:cs="Arial"/>
                <w:noProof/>
                <w:sz w:val="22"/>
                <w:szCs w:val="22"/>
              </w:rPr>
              <w:drawing>
                <wp:inline distT="0" distB="0" distL="0" distR="0" wp14:anchorId="6D6EDA77" wp14:editId="01B89AC5">
                  <wp:extent cx="504825" cy="504825"/>
                  <wp:effectExtent l="0" t="0" r="9525" b="0"/>
                  <wp:docPr id="6" name="Gráfico 6" descr="Volqu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umpTruck.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504825" cy="504825"/>
                          </a:xfrm>
                          <a:prstGeom prst="rect">
                            <a:avLst/>
                          </a:prstGeom>
                        </pic:spPr>
                      </pic:pic>
                    </a:graphicData>
                  </a:graphic>
                </wp:inline>
              </w:drawing>
            </w:r>
            <w:r>
              <w:rPr>
                <w:rFonts w:ascii="Garamond" w:hAnsi="Garamond" w:cs="Arial"/>
                <w:noProof/>
                <w:sz w:val="22"/>
                <w:szCs w:val="22"/>
              </w:rPr>
              <w:drawing>
                <wp:inline distT="0" distB="0" distL="0" distR="0" wp14:anchorId="27AB3459" wp14:editId="45476225">
                  <wp:extent cx="561975" cy="561975"/>
                  <wp:effectExtent l="0" t="0" r="0" b="9525"/>
                  <wp:docPr id="7" name="Gráfico 7" descr="Martillo mecá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JackHammer.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561975" cy="561975"/>
                          </a:xfrm>
                          <a:prstGeom prst="rect">
                            <a:avLst/>
                          </a:prstGeom>
                        </pic:spPr>
                      </pic:pic>
                    </a:graphicData>
                  </a:graphic>
                </wp:inline>
              </w:drawing>
            </w:r>
            <w:r>
              <w:rPr>
                <w:rFonts w:ascii="Garamond" w:hAnsi="Garamond" w:cs="Arial"/>
                <w:noProof/>
                <w:sz w:val="22"/>
                <w:szCs w:val="22"/>
              </w:rPr>
              <w:drawing>
                <wp:inline distT="0" distB="0" distL="0" distR="0" wp14:anchorId="7E217DED" wp14:editId="10342446">
                  <wp:extent cx="590550" cy="590550"/>
                  <wp:effectExtent l="0" t="0" r="0" b="0"/>
                  <wp:docPr id="8" name="Gráfico 8" descr="Herramientas de minerí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ningTools.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590550" cy="590550"/>
                          </a:xfrm>
                          <a:prstGeom prst="rect">
                            <a:avLst/>
                          </a:prstGeom>
                        </pic:spPr>
                      </pic:pic>
                    </a:graphicData>
                  </a:graphic>
                </wp:inline>
              </w:drawing>
            </w:r>
          </w:p>
        </w:tc>
      </w:tr>
      <w:tr w:rsidR="0028352F" w:rsidRPr="00647193" w14:paraId="2D1F4DB8" w14:textId="77777777" w:rsidTr="00661565">
        <w:trPr>
          <w:trHeight w:val="255"/>
        </w:trPr>
        <w:tc>
          <w:tcPr>
            <w:tcW w:w="8931" w:type="dxa"/>
            <w:gridSpan w:val="3"/>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A960EC" w14:textId="77777777" w:rsidR="00D43B7F" w:rsidRDefault="00D43B7F" w:rsidP="00D43B7F">
            <w:pPr>
              <w:jc w:val="both"/>
              <w:rPr>
                <w:rFonts w:ascii="Garamond" w:hAnsi="Garamond" w:cs="Arial"/>
                <w:sz w:val="22"/>
                <w:szCs w:val="22"/>
                <w:lang w:val="es-ES"/>
              </w:rPr>
            </w:pPr>
            <w:r>
              <w:rPr>
                <w:rFonts w:ascii="Garamond" w:hAnsi="Garamond"/>
                <w:b/>
                <w:sz w:val="22"/>
                <w:szCs w:val="22"/>
              </w:rPr>
              <w:t xml:space="preserve">Justificación: </w:t>
            </w:r>
            <w:r w:rsidRPr="00647193">
              <w:rPr>
                <w:rFonts w:ascii="Garamond" w:hAnsi="Garamond"/>
                <w:sz w:val="22"/>
                <w:szCs w:val="22"/>
              </w:rPr>
              <w:t xml:space="preserve"> </w:t>
            </w:r>
          </w:p>
          <w:p w14:paraId="352D7CF3" w14:textId="02F81627" w:rsidR="0028352F" w:rsidRPr="00647193" w:rsidRDefault="00D43B7F" w:rsidP="00D43B7F">
            <w:pPr>
              <w:jc w:val="both"/>
              <w:rPr>
                <w:rFonts w:ascii="Garamond" w:hAnsi="Garamond" w:cs="Arial"/>
                <w:sz w:val="22"/>
                <w:szCs w:val="22"/>
              </w:rPr>
            </w:pPr>
            <w:r>
              <w:rPr>
                <w:rFonts w:ascii="Garamond" w:hAnsi="Garamond" w:cs="Arial"/>
                <w:sz w:val="22"/>
                <w:szCs w:val="22"/>
                <w:lang w:val="es-ES"/>
              </w:rPr>
              <w:t>En este tipo de contratación se deben armonizar y tener en cuenta como mínimo las líneas y parámetros dados en las guías ambientales del IDU, la guía de manejo ambiental para el Sector de la Construcción de la SDA y otras que apliquen, con el propósito de garantizar la adecuada gestión de residuos, así como la implementación de buenas prácticas ambientales en el proceso.</w:t>
            </w:r>
          </w:p>
        </w:tc>
      </w:tr>
      <w:tr w:rsidR="0028352F" w:rsidRPr="00647193" w14:paraId="75255DED" w14:textId="77777777" w:rsidTr="00661565">
        <w:trPr>
          <w:trHeight w:val="255"/>
        </w:trPr>
        <w:tc>
          <w:tcPr>
            <w:tcW w:w="8931" w:type="dxa"/>
            <w:gridSpan w:val="3"/>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4F564B6" w14:textId="77777777" w:rsidR="0028352F" w:rsidRPr="00647193" w:rsidRDefault="0028352F" w:rsidP="008F31C9">
            <w:pPr>
              <w:rPr>
                <w:rFonts w:ascii="Garamond" w:hAnsi="Garamond" w:cs="Arial"/>
                <w:sz w:val="22"/>
                <w:szCs w:val="22"/>
              </w:rPr>
            </w:pPr>
          </w:p>
        </w:tc>
      </w:tr>
      <w:tr w:rsidR="0028352F" w:rsidRPr="00647193" w14:paraId="1EC5DD62" w14:textId="77777777" w:rsidTr="00661565">
        <w:trPr>
          <w:trHeight w:val="255"/>
        </w:trPr>
        <w:tc>
          <w:tcPr>
            <w:tcW w:w="8931" w:type="dxa"/>
            <w:gridSpan w:val="3"/>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59135B3" w14:textId="77777777" w:rsidR="0028352F" w:rsidRPr="00647193" w:rsidRDefault="0028352F" w:rsidP="008F31C9">
            <w:pPr>
              <w:rPr>
                <w:rFonts w:ascii="Garamond" w:hAnsi="Garamond" w:cs="Arial"/>
                <w:sz w:val="22"/>
                <w:szCs w:val="22"/>
              </w:rPr>
            </w:pPr>
          </w:p>
        </w:tc>
      </w:tr>
      <w:tr w:rsidR="0028352F" w:rsidRPr="00647193" w14:paraId="29F8363C" w14:textId="77777777" w:rsidTr="00D43B7F">
        <w:trPr>
          <w:trHeight w:val="248"/>
        </w:trPr>
        <w:tc>
          <w:tcPr>
            <w:tcW w:w="8931" w:type="dxa"/>
            <w:gridSpan w:val="3"/>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7CACBC6" w14:textId="77777777" w:rsidR="0028352F" w:rsidRPr="00647193" w:rsidRDefault="0028352F" w:rsidP="008F31C9">
            <w:pPr>
              <w:rPr>
                <w:rFonts w:ascii="Garamond" w:hAnsi="Garamond" w:cs="Arial"/>
                <w:sz w:val="22"/>
                <w:szCs w:val="22"/>
              </w:rPr>
            </w:pPr>
          </w:p>
        </w:tc>
      </w:tr>
      <w:tr w:rsidR="0028352F" w:rsidRPr="00647193" w14:paraId="2B26BDC3" w14:textId="77777777" w:rsidTr="00582630">
        <w:trPr>
          <w:trHeight w:val="249"/>
        </w:trPr>
        <w:tc>
          <w:tcPr>
            <w:tcW w:w="8931"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2456454" w14:textId="77777777" w:rsidR="0028352F" w:rsidRPr="00647193" w:rsidRDefault="0028352F" w:rsidP="00382BD9">
            <w:pPr>
              <w:jc w:val="center"/>
              <w:rPr>
                <w:rFonts w:ascii="Garamond" w:hAnsi="Garamond" w:cs="Arial"/>
                <w:b/>
                <w:sz w:val="22"/>
                <w:szCs w:val="22"/>
              </w:rPr>
            </w:pPr>
            <w:r w:rsidRPr="00647193">
              <w:rPr>
                <w:rFonts w:ascii="Garamond" w:hAnsi="Garamond" w:cs="Arial"/>
                <w:b/>
                <w:sz w:val="22"/>
                <w:szCs w:val="22"/>
              </w:rPr>
              <w:t xml:space="preserve">CRITERIOS </w:t>
            </w:r>
            <w:r w:rsidR="00382BD9">
              <w:rPr>
                <w:rFonts w:ascii="Garamond" w:hAnsi="Garamond" w:cs="Arial"/>
                <w:b/>
                <w:sz w:val="22"/>
                <w:szCs w:val="22"/>
              </w:rPr>
              <w:t>SOSTENIBLES</w:t>
            </w:r>
            <w:r w:rsidRPr="00647193">
              <w:rPr>
                <w:rFonts w:ascii="Garamond" w:hAnsi="Garamond" w:cs="Arial"/>
                <w:b/>
                <w:sz w:val="22"/>
                <w:szCs w:val="22"/>
              </w:rPr>
              <w:t xml:space="preserve"> DE SELECCIÓN </w:t>
            </w:r>
            <w:r w:rsidRPr="00647193">
              <w:rPr>
                <w:rFonts w:ascii="Garamond" w:hAnsi="Garamond" w:cs="Arial"/>
                <w:sz w:val="22"/>
                <w:szCs w:val="22"/>
              </w:rPr>
              <w:t> </w:t>
            </w:r>
          </w:p>
        </w:tc>
      </w:tr>
      <w:tr w:rsidR="0028352F" w:rsidRPr="00647193" w14:paraId="0747E777" w14:textId="77777777" w:rsidTr="00661565">
        <w:trPr>
          <w:trHeight w:val="249"/>
        </w:trPr>
        <w:tc>
          <w:tcPr>
            <w:tcW w:w="893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D6D5AFA" w14:textId="4995A8E6" w:rsidR="008A673E" w:rsidRPr="004A3262" w:rsidRDefault="00D20407" w:rsidP="004A3262">
            <w:pPr>
              <w:jc w:val="both"/>
              <w:rPr>
                <w:rFonts w:ascii="Garamond" w:hAnsi="Garamond" w:cs="Arial"/>
                <w:sz w:val="22"/>
                <w:szCs w:val="22"/>
              </w:rPr>
            </w:pPr>
            <w:r w:rsidRPr="00D20407">
              <w:rPr>
                <w:rFonts w:ascii="Garamond" w:hAnsi="Garamond"/>
                <w:sz w:val="22"/>
                <w:szCs w:val="22"/>
              </w:rPr>
              <w:t>En el siguiente apartado se encuentran los criterios de referencia para incluir en la formulación de estudios previos</w:t>
            </w:r>
            <w:r>
              <w:rPr>
                <w:rFonts w:ascii="Garamond" w:hAnsi="Garamond"/>
                <w:sz w:val="22"/>
                <w:szCs w:val="22"/>
              </w:rPr>
              <w:t xml:space="preserve"> que serán habilitantes para la selección del proveedor del bien o servicio, así como </w:t>
            </w:r>
            <w:r w:rsidR="0088468E">
              <w:rPr>
                <w:rFonts w:ascii="Garamond" w:hAnsi="Garamond"/>
                <w:sz w:val="22"/>
                <w:szCs w:val="22"/>
              </w:rPr>
              <w:t>aquello</w:t>
            </w:r>
            <w:r w:rsidR="008F5F10">
              <w:rPr>
                <w:rFonts w:ascii="Garamond" w:hAnsi="Garamond"/>
                <w:sz w:val="22"/>
                <w:szCs w:val="22"/>
              </w:rPr>
              <w:t>s</w:t>
            </w:r>
            <w:r w:rsidR="0088468E">
              <w:rPr>
                <w:rFonts w:ascii="Garamond" w:hAnsi="Garamond"/>
                <w:sz w:val="22"/>
                <w:szCs w:val="22"/>
              </w:rPr>
              <w:t xml:space="preserve"> que harán parte de las</w:t>
            </w:r>
            <w:r>
              <w:rPr>
                <w:rFonts w:ascii="Garamond" w:hAnsi="Garamond"/>
                <w:sz w:val="22"/>
                <w:szCs w:val="22"/>
              </w:rPr>
              <w:t xml:space="preserve"> obligaciones específicas</w:t>
            </w:r>
            <w:r w:rsidR="001E24EC">
              <w:rPr>
                <w:rFonts w:ascii="Garamond" w:hAnsi="Garamond"/>
                <w:sz w:val="22"/>
                <w:szCs w:val="22"/>
              </w:rPr>
              <w:t xml:space="preserve">. </w:t>
            </w:r>
            <w:r>
              <w:rPr>
                <w:rFonts w:ascii="Garamond" w:hAnsi="Garamond"/>
                <w:sz w:val="22"/>
                <w:szCs w:val="22"/>
              </w:rPr>
              <w:t xml:space="preserve"> </w:t>
            </w:r>
          </w:p>
        </w:tc>
      </w:tr>
      <w:tr w:rsidR="00E1119B" w:rsidRPr="00647193" w14:paraId="068F1196" w14:textId="496A26F3" w:rsidTr="00A515CA">
        <w:trPr>
          <w:trHeight w:val="294"/>
        </w:trPr>
        <w:tc>
          <w:tcPr>
            <w:tcW w:w="531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DC7D6FA" w14:textId="09129BB1" w:rsidR="00E1119B" w:rsidRPr="00D20407" w:rsidRDefault="00E1119B" w:rsidP="006E32B3">
            <w:pPr>
              <w:jc w:val="center"/>
              <w:rPr>
                <w:rFonts w:ascii="Garamond" w:hAnsi="Garamond"/>
                <w:sz w:val="22"/>
                <w:szCs w:val="22"/>
              </w:rPr>
            </w:pPr>
            <w:r w:rsidRPr="006E32B3">
              <w:rPr>
                <w:rFonts w:ascii="Garamond" w:hAnsi="Garamond"/>
                <w:b/>
                <w:sz w:val="22"/>
                <w:szCs w:val="22"/>
              </w:rPr>
              <w:t>Especificaciones técnicas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086523A7" w14:textId="0E380081" w:rsidR="00E1119B" w:rsidRPr="006E32B3" w:rsidRDefault="006E32B3" w:rsidP="006E32B3">
            <w:pPr>
              <w:jc w:val="center"/>
              <w:rPr>
                <w:rFonts w:ascii="Garamond" w:hAnsi="Garamond"/>
                <w:b/>
                <w:sz w:val="22"/>
                <w:szCs w:val="22"/>
              </w:rPr>
            </w:pPr>
            <w:r w:rsidRPr="006E32B3">
              <w:rPr>
                <w:rFonts w:ascii="Garamond" w:hAnsi="Garamond"/>
                <w:b/>
                <w:sz w:val="22"/>
                <w:szCs w:val="22"/>
              </w:rPr>
              <w:t xml:space="preserve">Medios de verificación </w:t>
            </w:r>
          </w:p>
        </w:tc>
      </w:tr>
      <w:tr w:rsidR="006E32B3" w:rsidRPr="00647193" w14:paraId="3C57C4CF" w14:textId="4B84A519" w:rsidTr="007A3EED">
        <w:trPr>
          <w:trHeight w:val="249"/>
        </w:trPr>
        <w:tc>
          <w:tcPr>
            <w:tcW w:w="893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BE9C5B" w14:textId="2653D3E9" w:rsidR="006E32B3" w:rsidRPr="00D20407" w:rsidRDefault="006E32B3" w:rsidP="006E32B3">
            <w:pPr>
              <w:jc w:val="both"/>
              <w:rPr>
                <w:rFonts w:ascii="Garamond" w:hAnsi="Garamond"/>
                <w:sz w:val="22"/>
                <w:szCs w:val="22"/>
              </w:rPr>
            </w:pPr>
            <w:r w:rsidRPr="00E976F3">
              <w:rPr>
                <w:rFonts w:ascii="Garamond" w:hAnsi="Garamond"/>
                <w:b/>
                <w:sz w:val="22"/>
                <w:szCs w:val="22"/>
              </w:rPr>
              <w:t xml:space="preserve">Seleccionar del listado las aplicables al tipo de proceso: </w:t>
            </w:r>
          </w:p>
        </w:tc>
      </w:tr>
      <w:tr w:rsidR="00E1119B" w:rsidRPr="00647193" w14:paraId="15AB0CC7" w14:textId="360AE64A"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602D4D0" w14:textId="25236798" w:rsidR="00E1119B" w:rsidRPr="00D20407" w:rsidRDefault="00E1119B" w:rsidP="00A515CA">
            <w:pPr>
              <w:pStyle w:val="Prrafodelista"/>
              <w:numPr>
                <w:ilvl w:val="3"/>
                <w:numId w:val="25"/>
              </w:numPr>
              <w:spacing w:line="276" w:lineRule="auto"/>
              <w:jc w:val="both"/>
              <w:rPr>
                <w:rFonts w:ascii="Garamond" w:hAnsi="Garamond"/>
                <w:sz w:val="22"/>
                <w:szCs w:val="22"/>
              </w:rPr>
            </w:pPr>
            <w:r w:rsidRPr="00BF3364">
              <w:rPr>
                <w:rFonts w:ascii="Garamond" w:hAnsi="Garamond" w:cs="Arial"/>
                <w:sz w:val="22"/>
                <w:szCs w:val="22"/>
                <w:lang w:val="es-ES"/>
              </w:rPr>
              <w:t xml:space="preserve">Contar con el certificado de que los materiales pétreos empleados en la actividad provienen de lugares autorizados por la autoridad ambiental competente. </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317CD9" w14:textId="2D7B75FB" w:rsidR="00E1119B" w:rsidRPr="00D20407" w:rsidRDefault="00745104" w:rsidP="00D20407">
            <w:pPr>
              <w:jc w:val="both"/>
              <w:rPr>
                <w:rFonts w:ascii="Garamond" w:hAnsi="Garamond"/>
                <w:sz w:val="22"/>
                <w:szCs w:val="22"/>
              </w:rPr>
            </w:pPr>
            <w:r>
              <w:rPr>
                <w:rFonts w:ascii="Garamond" w:hAnsi="Garamond"/>
                <w:sz w:val="22"/>
                <w:szCs w:val="22"/>
              </w:rPr>
              <w:t xml:space="preserve">Certificado lugares autorizados extracción material pétreo. </w:t>
            </w:r>
          </w:p>
        </w:tc>
      </w:tr>
      <w:tr w:rsidR="00E1119B" w:rsidRPr="00647193" w14:paraId="0A2BFBBD" w14:textId="2BFF999D" w:rsidTr="00A515CA">
        <w:trPr>
          <w:trHeight w:val="1137"/>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4996D4" w14:textId="0B437FA4" w:rsidR="00E1119B" w:rsidRPr="00D20407" w:rsidRDefault="00E1119B" w:rsidP="00D43B7F">
            <w:pPr>
              <w:pStyle w:val="Prrafodelista"/>
              <w:numPr>
                <w:ilvl w:val="3"/>
                <w:numId w:val="25"/>
              </w:numPr>
              <w:spacing w:line="276" w:lineRule="auto"/>
              <w:jc w:val="both"/>
              <w:rPr>
                <w:rFonts w:ascii="Garamond" w:hAnsi="Garamond"/>
                <w:sz w:val="22"/>
                <w:szCs w:val="22"/>
              </w:rPr>
            </w:pPr>
            <w:r w:rsidRPr="00BF3364">
              <w:rPr>
                <w:rFonts w:ascii="Garamond" w:hAnsi="Garamond" w:cs="Arial"/>
                <w:sz w:val="22"/>
                <w:szCs w:val="22"/>
                <w:lang w:val="es-CO"/>
              </w:rPr>
              <w:t xml:space="preserve">Contar con plan de gestión integral de residuos aprovechables, ordinarios y peligrosos. </w:t>
            </w:r>
            <w:r w:rsidRPr="00BF3364">
              <w:rPr>
                <w:rFonts w:ascii="Garamond" w:hAnsi="Garamond" w:cs="Arial"/>
                <w:b/>
                <w:sz w:val="22"/>
                <w:szCs w:val="22"/>
                <w:lang w:val="es-CO"/>
              </w:rPr>
              <w:t>(Solo si el contratista realiza el manejo integral de los residuos generados en la prestación del servicio).</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B4F474" w14:textId="5D422D9E" w:rsidR="00E1119B" w:rsidRPr="00D20407" w:rsidRDefault="00745104" w:rsidP="00D20407">
            <w:pPr>
              <w:jc w:val="both"/>
              <w:rPr>
                <w:rFonts w:ascii="Garamond" w:hAnsi="Garamond"/>
                <w:sz w:val="22"/>
                <w:szCs w:val="22"/>
              </w:rPr>
            </w:pPr>
            <w:r>
              <w:rPr>
                <w:rFonts w:ascii="Garamond" w:hAnsi="Garamond" w:cs="Arial"/>
                <w:sz w:val="22"/>
                <w:szCs w:val="22"/>
                <w:lang w:val="es-CO"/>
              </w:rPr>
              <w:t>P</w:t>
            </w:r>
            <w:r w:rsidRPr="00BF3364">
              <w:rPr>
                <w:rFonts w:ascii="Garamond" w:hAnsi="Garamond" w:cs="Arial"/>
                <w:sz w:val="22"/>
                <w:szCs w:val="22"/>
                <w:lang w:val="es-CO"/>
              </w:rPr>
              <w:t>lan de gestión integral de residuos aprovechables, ordinarios y peligrosos</w:t>
            </w:r>
          </w:p>
        </w:tc>
      </w:tr>
      <w:tr w:rsidR="00E1119B" w:rsidRPr="00647193" w14:paraId="5A536A41" w14:textId="031D1E29"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C971026" w14:textId="294FBB8A" w:rsidR="00E1119B" w:rsidRPr="00D20407" w:rsidRDefault="00E1119B" w:rsidP="00A515CA">
            <w:pPr>
              <w:pStyle w:val="Prrafodelista"/>
              <w:numPr>
                <w:ilvl w:val="3"/>
                <w:numId w:val="25"/>
              </w:numPr>
              <w:spacing w:line="276" w:lineRule="auto"/>
              <w:jc w:val="both"/>
              <w:rPr>
                <w:rFonts w:ascii="Garamond" w:hAnsi="Garamond"/>
                <w:sz w:val="22"/>
                <w:szCs w:val="22"/>
              </w:rPr>
            </w:pPr>
            <w:r w:rsidRPr="00BF3364">
              <w:rPr>
                <w:rFonts w:ascii="Garamond" w:hAnsi="Garamond"/>
                <w:sz w:val="22"/>
                <w:szCs w:val="22"/>
              </w:rPr>
              <w:t xml:space="preserve">Presentar el plan de gestión de RCD en obra, teniendo en cuenta la Guía de Manejo Ambiental para el sector de la construcción, establecido por </w:t>
            </w:r>
            <w:r w:rsidRPr="00A74941">
              <w:rPr>
                <w:rFonts w:ascii="Garamond" w:hAnsi="Garamond"/>
                <w:sz w:val="22"/>
                <w:szCs w:val="22"/>
              </w:rPr>
              <w:t>la resolución 1138 de 2003</w:t>
            </w:r>
            <w:r w:rsidR="00A74941" w:rsidRPr="00A74941">
              <w:rPr>
                <w:rFonts w:ascii="Garamond" w:hAnsi="Garamond"/>
                <w:sz w:val="22"/>
                <w:szCs w:val="22"/>
              </w:rPr>
              <w:t>, cuando aplique y la Resolución 472 de 2017.</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17EA33F" w14:textId="75F00768" w:rsidR="00E1119B" w:rsidRDefault="00745104">
            <w:pPr>
              <w:spacing w:after="200" w:line="276" w:lineRule="auto"/>
              <w:rPr>
                <w:rFonts w:ascii="Garamond" w:hAnsi="Garamond"/>
                <w:sz w:val="22"/>
                <w:szCs w:val="22"/>
              </w:rPr>
            </w:pPr>
            <w:r w:rsidRPr="00BF3364">
              <w:rPr>
                <w:rFonts w:ascii="Garamond" w:hAnsi="Garamond"/>
                <w:sz w:val="22"/>
                <w:szCs w:val="22"/>
              </w:rPr>
              <w:t>plan de gestión de RCD en obra</w:t>
            </w:r>
          </w:p>
          <w:p w14:paraId="0F1AC830" w14:textId="77777777" w:rsidR="00E1119B" w:rsidRPr="00D20407" w:rsidRDefault="00E1119B" w:rsidP="00D20407">
            <w:pPr>
              <w:jc w:val="both"/>
              <w:rPr>
                <w:rFonts w:ascii="Garamond" w:hAnsi="Garamond"/>
                <w:sz w:val="22"/>
                <w:szCs w:val="22"/>
              </w:rPr>
            </w:pPr>
          </w:p>
        </w:tc>
      </w:tr>
      <w:tr w:rsidR="00E1119B" w:rsidRPr="00647193" w14:paraId="0187055E" w14:textId="69F86A09"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4ADFB1A" w14:textId="02E6C5F6" w:rsidR="00E1119B" w:rsidRPr="00D20407" w:rsidRDefault="00E1119B" w:rsidP="00A515CA">
            <w:pPr>
              <w:pStyle w:val="Prrafodelista"/>
              <w:numPr>
                <w:ilvl w:val="3"/>
                <w:numId w:val="25"/>
              </w:numPr>
              <w:spacing w:line="276" w:lineRule="auto"/>
              <w:jc w:val="both"/>
              <w:rPr>
                <w:rFonts w:ascii="Garamond" w:hAnsi="Garamond"/>
                <w:sz w:val="22"/>
                <w:szCs w:val="22"/>
              </w:rPr>
            </w:pPr>
            <w:r w:rsidRPr="00BF3364">
              <w:rPr>
                <w:rFonts w:ascii="Garamond" w:hAnsi="Garamond" w:cs="Arial"/>
                <w:sz w:val="22"/>
                <w:szCs w:val="22"/>
              </w:rPr>
              <w:t xml:space="preserve">Garantizar que las bombillas que se cambien sean de la más alta eficacia como T5 o tecnología LED. (No se utilizan en la actualidad bombillas T12). De acuerdo a las especificaciones brindadas por la entidad.   </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A08D567" w14:textId="39A68E03" w:rsidR="00E1119B" w:rsidRPr="00D20407" w:rsidRDefault="00D50C60" w:rsidP="00D20407">
            <w:pPr>
              <w:jc w:val="both"/>
              <w:rPr>
                <w:rFonts w:ascii="Garamond" w:hAnsi="Garamond"/>
                <w:sz w:val="22"/>
                <w:szCs w:val="22"/>
              </w:rPr>
            </w:pPr>
            <w:r>
              <w:rPr>
                <w:rFonts w:ascii="Garamond" w:hAnsi="Garamond"/>
                <w:sz w:val="22"/>
                <w:szCs w:val="22"/>
              </w:rPr>
              <w:t xml:space="preserve">Fichas </w:t>
            </w:r>
            <w:r w:rsidR="00050D8B">
              <w:rPr>
                <w:rFonts w:ascii="Garamond" w:hAnsi="Garamond"/>
                <w:sz w:val="22"/>
                <w:szCs w:val="22"/>
              </w:rPr>
              <w:t xml:space="preserve">técnicas de </w:t>
            </w:r>
            <w:r>
              <w:rPr>
                <w:rFonts w:ascii="Garamond" w:hAnsi="Garamond"/>
                <w:sz w:val="22"/>
                <w:szCs w:val="22"/>
              </w:rPr>
              <w:t xml:space="preserve">los productos </w:t>
            </w:r>
          </w:p>
        </w:tc>
      </w:tr>
      <w:tr w:rsidR="00E1119B" w:rsidRPr="00647193" w14:paraId="11F474FC" w14:textId="52582C77"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DFEF85" w14:textId="6A452BBB" w:rsidR="00E1119B" w:rsidRPr="00D20407" w:rsidRDefault="00E1119B" w:rsidP="00A515CA">
            <w:pPr>
              <w:pStyle w:val="Prrafodelista"/>
              <w:numPr>
                <w:ilvl w:val="3"/>
                <w:numId w:val="25"/>
              </w:numPr>
              <w:spacing w:line="276" w:lineRule="auto"/>
              <w:jc w:val="both"/>
              <w:rPr>
                <w:rFonts w:ascii="Garamond" w:hAnsi="Garamond"/>
                <w:sz w:val="22"/>
                <w:szCs w:val="22"/>
              </w:rPr>
            </w:pPr>
            <w:r w:rsidRPr="00BF3364">
              <w:rPr>
                <w:rFonts w:ascii="Garamond" w:hAnsi="Garamond" w:cs="ArialNarrow"/>
                <w:sz w:val="22"/>
                <w:szCs w:val="22"/>
                <w:lang w:val="es-ES"/>
              </w:rPr>
              <w:t xml:space="preserve">La bombilla a adquirir debe cumplir con la normatividad RETILAP, cumpliendo con los requisitos técnicos para calidad del ambiente interno y la seguridad y salud ocupacional. </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BAEA5FA" w14:textId="3AB69499" w:rsidR="00E1119B" w:rsidRPr="00D20407" w:rsidRDefault="00FE630E" w:rsidP="00D20407">
            <w:pPr>
              <w:jc w:val="both"/>
              <w:rPr>
                <w:rFonts w:ascii="Garamond" w:hAnsi="Garamond"/>
                <w:sz w:val="22"/>
                <w:szCs w:val="22"/>
              </w:rPr>
            </w:pPr>
            <w:r>
              <w:rPr>
                <w:rFonts w:ascii="Garamond" w:hAnsi="Garamond"/>
                <w:sz w:val="22"/>
                <w:szCs w:val="22"/>
              </w:rPr>
              <w:t>Fichas técnicas de los productos</w:t>
            </w:r>
          </w:p>
        </w:tc>
      </w:tr>
      <w:tr w:rsidR="00E1119B" w:rsidRPr="00647193" w14:paraId="3AC1E409" w14:textId="60C3C707"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72327FD" w14:textId="7AAB9C12" w:rsidR="00E1119B" w:rsidRPr="00D20407" w:rsidRDefault="00E1119B" w:rsidP="00A515CA">
            <w:pPr>
              <w:pStyle w:val="Prrafodelista"/>
              <w:numPr>
                <w:ilvl w:val="3"/>
                <w:numId w:val="25"/>
              </w:numPr>
              <w:spacing w:line="276" w:lineRule="auto"/>
              <w:jc w:val="both"/>
              <w:rPr>
                <w:rFonts w:ascii="Garamond" w:hAnsi="Garamond"/>
                <w:sz w:val="22"/>
                <w:szCs w:val="22"/>
              </w:rPr>
            </w:pPr>
            <w:r w:rsidRPr="00BF3364">
              <w:rPr>
                <w:rFonts w:ascii="Garamond" w:hAnsi="Garamond"/>
                <w:sz w:val="22"/>
                <w:szCs w:val="22"/>
              </w:rPr>
              <w:t>Se debe garantizar la implementación de equipos y sistemas de bajo consumo de agua.</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1B75280" w14:textId="68B729BF" w:rsidR="00E1119B" w:rsidRPr="00D20407" w:rsidRDefault="00FE630E" w:rsidP="00D20407">
            <w:pPr>
              <w:jc w:val="both"/>
              <w:rPr>
                <w:rFonts w:ascii="Garamond" w:hAnsi="Garamond"/>
                <w:sz w:val="22"/>
                <w:szCs w:val="22"/>
              </w:rPr>
            </w:pPr>
            <w:r>
              <w:rPr>
                <w:rFonts w:ascii="Garamond" w:hAnsi="Garamond"/>
                <w:sz w:val="22"/>
                <w:szCs w:val="22"/>
              </w:rPr>
              <w:t>Fichas técnicas de los equipos</w:t>
            </w:r>
          </w:p>
        </w:tc>
      </w:tr>
      <w:tr w:rsidR="00E1119B" w:rsidRPr="00647193" w14:paraId="5E11CAB7" w14:textId="011BF598"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23CB5A8" w14:textId="248F480A" w:rsidR="00E1119B" w:rsidRPr="00D20407" w:rsidRDefault="00E1119B" w:rsidP="00A515CA">
            <w:pPr>
              <w:pStyle w:val="Prrafodelista"/>
              <w:numPr>
                <w:ilvl w:val="3"/>
                <w:numId w:val="25"/>
              </w:numPr>
              <w:suppressAutoHyphens/>
              <w:snapToGrid w:val="0"/>
              <w:spacing w:line="276" w:lineRule="auto"/>
              <w:ind w:right="72"/>
              <w:jc w:val="both"/>
              <w:rPr>
                <w:rFonts w:ascii="Garamond" w:hAnsi="Garamond"/>
                <w:sz w:val="22"/>
                <w:szCs w:val="22"/>
              </w:rPr>
            </w:pPr>
            <w:r w:rsidRPr="00544F86">
              <w:rPr>
                <w:rFonts w:ascii="Garamond" w:hAnsi="Garamond" w:cs="Arial"/>
                <w:sz w:val="22"/>
                <w:szCs w:val="22"/>
              </w:rPr>
              <w:t xml:space="preserve">Contar con el registro ante el IDEAM como generador de residuos peligrosos cuando genere más de </w:t>
            </w:r>
            <w:smartTag w:uri="urn:schemas-microsoft-com:office:smarttags" w:element="metricconverter">
              <w:smartTagPr>
                <w:attr w:name="ProductID" w:val="10 Kg"/>
              </w:smartTagPr>
              <w:r w:rsidRPr="00544F86">
                <w:rPr>
                  <w:rFonts w:ascii="Garamond" w:hAnsi="Garamond" w:cs="Arial"/>
                  <w:sz w:val="22"/>
                  <w:szCs w:val="22"/>
                </w:rPr>
                <w:t>10 Kg</w:t>
              </w:r>
            </w:smartTag>
            <w:r w:rsidRPr="00544F86">
              <w:rPr>
                <w:rFonts w:ascii="Garamond" w:hAnsi="Garamond" w:cs="Arial"/>
                <w:sz w:val="22"/>
                <w:szCs w:val="22"/>
              </w:rPr>
              <w:t xml:space="preserve"> mes.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A9885C" w14:textId="6491BF5E" w:rsidR="00E1119B" w:rsidRPr="00D20407" w:rsidRDefault="00C61B3A" w:rsidP="00D20407">
            <w:pPr>
              <w:jc w:val="both"/>
              <w:rPr>
                <w:rFonts w:ascii="Garamond" w:hAnsi="Garamond"/>
                <w:sz w:val="22"/>
                <w:szCs w:val="22"/>
              </w:rPr>
            </w:pPr>
            <w:r>
              <w:rPr>
                <w:rFonts w:ascii="Garamond" w:hAnsi="Garamond"/>
                <w:sz w:val="22"/>
                <w:szCs w:val="22"/>
              </w:rPr>
              <w:t xml:space="preserve">Registro como generador de residuos peligrosos </w:t>
            </w:r>
          </w:p>
        </w:tc>
      </w:tr>
      <w:tr w:rsidR="00E1119B" w:rsidRPr="00647193" w14:paraId="3ECD42BC" w14:textId="43DEC2EA"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B2ED5CF" w14:textId="3A2D132B" w:rsidR="00E1119B" w:rsidRPr="00D20407" w:rsidRDefault="00E1119B" w:rsidP="00DE7EF1">
            <w:pPr>
              <w:pStyle w:val="Prrafodelista"/>
              <w:numPr>
                <w:ilvl w:val="3"/>
                <w:numId w:val="25"/>
              </w:numPr>
              <w:suppressAutoHyphens/>
              <w:snapToGrid w:val="0"/>
              <w:spacing w:line="276" w:lineRule="auto"/>
              <w:ind w:right="72"/>
              <w:jc w:val="both"/>
              <w:rPr>
                <w:rFonts w:ascii="Garamond" w:hAnsi="Garamond"/>
                <w:sz w:val="22"/>
                <w:szCs w:val="22"/>
              </w:rPr>
            </w:pPr>
            <w:r w:rsidRPr="00962537">
              <w:rPr>
                <w:rFonts w:ascii="Garamond" w:hAnsi="Garamond" w:cs="Arial"/>
                <w:sz w:val="22"/>
                <w:szCs w:val="22"/>
              </w:rPr>
              <w:t xml:space="preserve">Garantizar que el personal que preste el servicio a su nombre </w:t>
            </w:r>
            <w:r w:rsidR="007521F9" w:rsidRPr="00962537">
              <w:rPr>
                <w:rFonts w:ascii="Garamond" w:hAnsi="Garamond" w:cs="Arial"/>
                <w:sz w:val="22"/>
                <w:szCs w:val="22"/>
              </w:rPr>
              <w:t>cuenta</w:t>
            </w:r>
            <w:r w:rsidRPr="00962537">
              <w:rPr>
                <w:rFonts w:ascii="Garamond" w:hAnsi="Garamond" w:cs="Arial"/>
                <w:sz w:val="22"/>
                <w:szCs w:val="22"/>
              </w:rPr>
              <w:t xml:space="preserve"> con la edad mínima para trabajar, así como también no promueve el trabajo infantil, mediante una declaración firmada.</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3E858B6" w14:textId="2951954A" w:rsidR="00E1119B" w:rsidRPr="00D20407" w:rsidRDefault="00C61B3A" w:rsidP="00D20407">
            <w:pPr>
              <w:jc w:val="both"/>
              <w:rPr>
                <w:rFonts w:ascii="Garamond" w:hAnsi="Garamond"/>
                <w:sz w:val="22"/>
                <w:szCs w:val="22"/>
              </w:rPr>
            </w:pPr>
            <w:r>
              <w:rPr>
                <w:rFonts w:ascii="Garamond" w:hAnsi="Garamond"/>
                <w:sz w:val="22"/>
                <w:szCs w:val="22"/>
              </w:rPr>
              <w:t xml:space="preserve">Declaración juramentada </w:t>
            </w:r>
          </w:p>
        </w:tc>
      </w:tr>
      <w:tr w:rsidR="00E1119B" w:rsidRPr="00647193" w14:paraId="21309319" w14:textId="7C3D7D48"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A01ACA" w14:textId="0347F695" w:rsidR="00E1119B" w:rsidRPr="00D20407" w:rsidRDefault="00E1119B" w:rsidP="007521F9">
            <w:pPr>
              <w:pStyle w:val="Prrafodelista"/>
              <w:numPr>
                <w:ilvl w:val="3"/>
                <w:numId w:val="25"/>
              </w:numPr>
              <w:suppressAutoHyphens/>
              <w:snapToGrid w:val="0"/>
              <w:spacing w:line="276" w:lineRule="auto"/>
              <w:ind w:right="72"/>
              <w:jc w:val="both"/>
              <w:rPr>
                <w:rFonts w:ascii="Garamond" w:hAnsi="Garamond"/>
                <w:sz w:val="22"/>
                <w:szCs w:val="22"/>
              </w:rPr>
            </w:pPr>
            <w:r w:rsidRPr="00962537">
              <w:rPr>
                <w:rFonts w:ascii="Garamond" w:hAnsi="Garamond" w:cs="Arial"/>
                <w:sz w:val="22"/>
                <w:szCs w:val="22"/>
              </w:rPr>
              <w:t>Garantizar que el personal que presta el servicio se encuentra afiliado al sistema de seguridad social y salud en el trabajo.</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FC1E74" w14:textId="617810CF" w:rsidR="00E1119B" w:rsidRPr="00D20407" w:rsidRDefault="00C61B3A" w:rsidP="00D20407">
            <w:pPr>
              <w:jc w:val="both"/>
              <w:rPr>
                <w:rFonts w:ascii="Garamond" w:hAnsi="Garamond"/>
                <w:sz w:val="22"/>
                <w:szCs w:val="22"/>
              </w:rPr>
            </w:pPr>
            <w:r>
              <w:rPr>
                <w:rFonts w:ascii="Garamond" w:hAnsi="Garamond"/>
                <w:sz w:val="22"/>
                <w:szCs w:val="22"/>
              </w:rPr>
              <w:t>Declaración juramentada</w:t>
            </w:r>
          </w:p>
        </w:tc>
      </w:tr>
      <w:tr w:rsidR="00E1119B" w:rsidRPr="00647193" w14:paraId="3179B491" w14:textId="1BD576A7"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1B5AB4F" w14:textId="653B6D1E" w:rsidR="00E1119B" w:rsidRPr="00D20407" w:rsidRDefault="00E1119B" w:rsidP="007521F9">
            <w:pPr>
              <w:pStyle w:val="Prrafodelista"/>
              <w:numPr>
                <w:ilvl w:val="3"/>
                <w:numId w:val="25"/>
              </w:numPr>
              <w:suppressAutoHyphens/>
              <w:snapToGrid w:val="0"/>
              <w:spacing w:line="276" w:lineRule="auto"/>
              <w:ind w:right="72"/>
              <w:jc w:val="both"/>
              <w:rPr>
                <w:rFonts w:ascii="Garamond" w:hAnsi="Garamond"/>
                <w:sz w:val="22"/>
                <w:szCs w:val="22"/>
              </w:rPr>
            </w:pPr>
            <w:r w:rsidRPr="00FA21A9">
              <w:rPr>
                <w:rFonts w:ascii="Garamond" w:hAnsi="Garamond" w:cs="Arial"/>
                <w:sz w:val="22"/>
                <w:szCs w:val="22"/>
              </w:rPr>
              <w:t xml:space="preserve">El contratista deberá considerar dentro de su plan de inversiones y/o presupuesto, todos los costos ambientales que tienen que ver con la implementación del Plan de Manejo Ambiental o licenciamiento ambiental y autorizaciones ambientales, que sea aplicable a su actividad, que incluyen las medidas de manejo ambiental, control y mitigación de impactos, seguimiento y monitoreo, planes de contingencia, gestión y en general todas las medidas que sean </w:t>
            </w:r>
            <w:r w:rsidRPr="00FA21A9">
              <w:rPr>
                <w:rFonts w:ascii="Garamond" w:hAnsi="Garamond" w:cs="Arial"/>
                <w:sz w:val="22"/>
                <w:szCs w:val="22"/>
              </w:rPr>
              <w:lastRenderedPageBreak/>
              <w:t>requeridas o que hagan parte de la normativa ambiental y los requerimientos de su actividad durante la ejecución de su contrato</w:t>
            </w:r>
            <w:r>
              <w:rPr>
                <w:rFonts w:ascii="Garamond" w:hAnsi="Garamond" w:cs="Arial"/>
                <w:sz w:val="22"/>
                <w:szCs w:val="22"/>
              </w:rPr>
              <w:t>.</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7359D9D" w14:textId="7840320D" w:rsidR="00E1119B" w:rsidRPr="00D20407" w:rsidRDefault="00C5457F" w:rsidP="00D20407">
            <w:pPr>
              <w:jc w:val="both"/>
              <w:rPr>
                <w:rFonts w:ascii="Garamond" w:hAnsi="Garamond"/>
                <w:sz w:val="22"/>
                <w:szCs w:val="22"/>
              </w:rPr>
            </w:pPr>
            <w:r>
              <w:rPr>
                <w:rFonts w:ascii="Garamond" w:hAnsi="Garamond" w:cs="Arial"/>
                <w:sz w:val="22"/>
                <w:szCs w:val="22"/>
              </w:rPr>
              <w:lastRenderedPageBreak/>
              <w:t>P</w:t>
            </w:r>
            <w:r w:rsidRPr="00FA21A9">
              <w:rPr>
                <w:rFonts w:ascii="Garamond" w:hAnsi="Garamond" w:cs="Arial"/>
                <w:sz w:val="22"/>
                <w:szCs w:val="22"/>
              </w:rPr>
              <w:t>lan de inversiones y/o p</w:t>
            </w:r>
            <w:r>
              <w:rPr>
                <w:rFonts w:ascii="Garamond" w:hAnsi="Garamond" w:cs="Arial"/>
                <w:sz w:val="22"/>
                <w:szCs w:val="22"/>
              </w:rPr>
              <w:t>resupuesto</w:t>
            </w:r>
          </w:p>
        </w:tc>
      </w:tr>
      <w:tr w:rsidR="00E1119B" w:rsidRPr="00647193" w14:paraId="5E91C898" w14:textId="39040F6E"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13A29098" w14:textId="33D60FDC" w:rsidR="00E1119B" w:rsidRPr="00D20407" w:rsidRDefault="00E1119B" w:rsidP="007521F9">
            <w:pPr>
              <w:pStyle w:val="Prrafodelista"/>
              <w:jc w:val="both"/>
              <w:rPr>
                <w:rFonts w:ascii="Garamond" w:hAnsi="Garamond"/>
                <w:sz w:val="22"/>
                <w:szCs w:val="22"/>
              </w:rPr>
            </w:pPr>
            <w:r w:rsidRPr="006A0D99">
              <w:rPr>
                <w:rFonts w:ascii="Garamond" w:hAnsi="Garamond"/>
                <w:b/>
                <w:sz w:val="22"/>
                <w:szCs w:val="22"/>
              </w:rPr>
              <w:t>Ob</w:t>
            </w:r>
            <w:r>
              <w:rPr>
                <w:rFonts w:ascii="Garamond" w:hAnsi="Garamond"/>
                <w:b/>
                <w:sz w:val="22"/>
                <w:szCs w:val="22"/>
              </w:rPr>
              <w:t>ligaciones especí</w:t>
            </w:r>
            <w:r w:rsidRPr="006A0D99">
              <w:rPr>
                <w:rFonts w:ascii="Garamond" w:hAnsi="Garamond"/>
                <w:b/>
                <w:sz w:val="22"/>
                <w:szCs w:val="22"/>
              </w:rPr>
              <w:t>ficas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6BD0BF22" w14:textId="32AE2014" w:rsidR="00E1119B" w:rsidRPr="003E356B" w:rsidRDefault="003E356B" w:rsidP="003E356B">
            <w:pPr>
              <w:jc w:val="center"/>
              <w:rPr>
                <w:rFonts w:ascii="Garamond" w:hAnsi="Garamond"/>
                <w:b/>
                <w:sz w:val="22"/>
                <w:szCs w:val="22"/>
              </w:rPr>
            </w:pPr>
            <w:r w:rsidRPr="003E356B">
              <w:rPr>
                <w:rFonts w:ascii="Garamond" w:hAnsi="Garamond"/>
                <w:b/>
                <w:sz w:val="22"/>
                <w:szCs w:val="22"/>
              </w:rPr>
              <w:t>Medios de verificación</w:t>
            </w:r>
          </w:p>
        </w:tc>
      </w:tr>
      <w:tr w:rsidR="00D43B7F" w:rsidRPr="00647193" w14:paraId="32A065C6" w14:textId="060A4340" w:rsidTr="001726A4">
        <w:trPr>
          <w:trHeight w:val="249"/>
        </w:trPr>
        <w:tc>
          <w:tcPr>
            <w:tcW w:w="8931" w:type="dxa"/>
            <w:gridSpan w:val="3"/>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2C2B522" w14:textId="27087A2B" w:rsidR="00D43B7F" w:rsidRPr="006A0D99" w:rsidRDefault="00D43B7F" w:rsidP="00D43B7F">
            <w:pPr>
              <w:jc w:val="both"/>
              <w:rPr>
                <w:rFonts w:ascii="Garamond" w:hAnsi="Garamond"/>
                <w:b/>
                <w:sz w:val="22"/>
                <w:szCs w:val="22"/>
              </w:rPr>
            </w:pPr>
            <w:r w:rsidRPr="00E976F3">
              <w:rPr>
                <w:rFonts w:ascii="Garamond" w:hAnsi="Garamond"/>
                <w:b/>
                <w:sz w:val="22"/>
                <w:szCs w:val="22"/>
              </w:rPr>
              <w:t>Seleccionar del listado las aplicables al tipo de proceso:</w:t>
            </w:r>
          </w:p>
        </w:tc>
      </w:tr>
      <w:tr w:rsidR="00E1119B" w:rsidRPr="00647193" w14:paraId="6E51F668" w14:textId="21087B26"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EAA1770" w14:textId="27CB77E2" w:rsidR="00E1119B" w:rsidRPr="006A0D99" w:rsidRDefault="00E1119B" w:rsidP="00A515CA">
            <w:pPr>
              <w:pStyle w:val="Prrafodelista"/>
              <w:numPr>
                <w:ilvl w:val="3"/>
                <w:numId w:val="31"/>
              </w:numPr>
              <w:jc w:val="both"/>
              <w:rPr>
                <w:rFonts w:ascii="Garamond" w:hAnsi="Garamond"/>
                <w:b/>
                <w:sz w:val="22"/>
                <w:szCs w:val="22"/>
              </w:rPr>
            </w:pPr>
            <w:r w:rsidRPr="003175A5">
              <w:rPr>
                <w:rFonts w:ascii="Garamond" w:hAnsi="Garamond" w:cs="Arial"/>
                <w:sz w:val="22"/>
                <w:szCs w:val="22"/>
                <w:lang w:val="es-CO"/>
              </w:rPr>
              <w:t xml:space="preserve">Entregar a gestores autorizados los residuos sólidos </w:t>
            </w:r>
            <w:r>
              <w:rPr>
                <w:rFonts w:ascii="Garamond" w:hAnsi="Garamond" w:cs="Arial"/>
                <w:sz w:val="22"/>
                <w:szCs w:val="22"/>
                <w:lang w:val="es-CO"/>
              </w:rPr>
              <w:t>generados</w:t>
            </w:r>
            <w:r w:rsidRPr="003175A5">
              <w:rPr>
                <w:rFonts w:ascii="Garamond" w:hAnsi="Garamond" w:cs="Arial"/>
                <w:sz w:val="22"/>
                <w:szCs w:val="22"/>
                <w:lang w:val="es-CO"/>
              </w:rPr>
              <w:t xml:space="preserve"> y enviar copia del manifiesto de recolección, transporte y</w:t>
            </w:r>
            <w:r>
              <w:rPr>
                <w:rFonts w:ascii="Garamond" w:hAnsi="Garamond" w:cs="Arial"/>
                <w:sz w:val="22"/>
                <w:szCs w:val="22"/>
                <w:lang w:val="es-CO"/>
              </w:rPr>
              <w:t xml:space="preserve"> certificado de disposición final o aprovechamiento. </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D6932B3" w14:textId="4E0E87C7" w:rsidR="00E1119B" w:rsidRPr="00002D0E" w:rsidRDefault="00002D0E" w:rsidP="00002D0E">
            <w:pPr>
              <w:jc w:val="both"/>
              <w:rPr>
                <w:rFonts w:ascii="Garamond" w:hAnsi="Garamond"/>
                <w:b/>
                <w:sz w:val="22"/>
                <w:szCs w:val="22"/>
              </w:rPr>
            </w:pPr>
            <w:r w:rsidRPr="00002D0E">
              <w:rPr>
                <w:rFonts w:ascii="Garamond" w:hAnsi="Garamond"/>
                <w:sz w:val="22"/>
                <w:szCs w:val="22"/>
              </w:rPr>
              <w:t>Certificados de aprovechamiento/tratamiento o disposición final de residuos peligrosos generados en la ejecución del contrato.</w:t>
            </w:r>
          </w:p>
        </w:tc>
      </w:tr>
      <w:tr w:rsidR="00E1119B" w:rsidRPr="00647193" w14:paraId="1CCEC3D9" w14:textId="65A6B7AD"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AF8FB55" w14:textId="43C2E12F" w:rsidR="00E1119B" w:rsidRPr="006A0D99" w:rsidRDefault="00E1119B" w:rsidP="00A515CA">
            <w:pPr>
              <w:pStyle w:val="Prrafodelista"/>
              <w:numPr>
                <w:ilvl w:val="3"/>
                <w:numId w:val="31"/>
              </w:numPr>
              <w:spacing w:line="276" w:lineRule="auto"/>
              <w:jc w:val="both"/>
              <w:rPr>
                <w:rFonts w:ascii="Garamond" w:hAnsi="Garamond"/>
                <w:b/>
                <w:sz w:val="22"/>
                <w:szCs w:val="22"/>
              </w:rPr>
            </w:pPr>
            <w:r w:rsidRPr="00511DAD">
              <w:rPr>
                <w:rFonts w:ascii="Garamond" w:hAnsi="Garamond" w:cs="Arial"/>
                <w:sz w:val="22"/>
                <w:szCs w:val="22"/>
                <w:lang w:val="es-ES"/>
              </w:rPr>
              <w:t xml:space="preserve">Implementar lo establecido en el </w:t>
            </w:r>
            <w:r w:rsidRPr="006E3410">
              <w:rPr>
                <w:rFonts w:ascii="Garamond" w:hAnsi="Garamond" w:cs="Arial"/>
                <w:sz w:val="22"/>
                <w:szCs w:val="22"/>
                <w:lang w:val="es-ES"/>
              </w:rPr>
              <w:t xml:space="preserve">decreto 1115 de 2012 </w:t>
            </w:r>
            <w:r w:rsidRPr="00511DAD">
              <w:rPr>
                <w:rFonts w:ascii="Garamond" w:hAnsi="Garamond" w:cs="Arial"/>
                <w:sz w:val="22"/>
                <w:szCs w:val="22"/>
                <w:lang w:val="es-ES"/>
              </w:rPr>
              <w:t xml:space="preserve">, en su artículo 4: “las Entidades Públicas y Constructoras que desarrollen obras de infraestructura y construcción al interior del perímetro urbano del Distrito Capital deberán incluir desde la etapa de estudios y diseños los requerimientos técnicos necesarios con el fin de lograr la utilización de elementos reciclados provenientes de los Centros de Tratamiento y/o Aprovechamiento de RCD legalmente constituidos y/o la reutilización de los generados por las etapas constructivas y de desmantelamiento, en un porcentaje no inferior al 5%, del total de volumen o peso de material usado en la obra a construir por la entidad anualmente”. </w:t>
            </w:r>
            <w:r w:rsidRPr="00511DAD">
              <w:rPr>
                <w:rFonts w:ascii="Garamond" w:hAnsi="Garamond" w:cs="Arial"/>
                <w:color w:val="000000"/>
                <w:sz w:val="22"/>
                <w:szCs w:val="22"/>
              </w:rPr>
              <w:t>Cada año dicho porcentaje aumentará en cinco (5) unidades porcentuales hasta alcanzar mínimo un 25%.</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7E141FC" w14:textId="41C78133" w:rsidR="00E1119B" w:rsidRPr="00F246E6" w:rsidRDefault="00F246E6" w:rsidP="00F246E6">
            <w:pPr>
              <w:rPr>
                <w:rFonts w:ascii="Garamond" w:hAnsi="Garamond"/>
                <w:sz w:val="22"/>
                <w:szCs w:val="22"/>
              </w:rPr>
            </w:pPr>
            <w:r w:rsidRPr="00F246E6">
              <w:rPr>
                <w:rFonts w:ascii="Garamond" w:hAnsi="Garamond"/>
                <w:sz w:val="22"/>
                <w:szCs w:val="22"/>
              </w:rPr>
              <w:t xml:space="preserve">Certificaciones de aprovechamiento </w:t>
            </w:r>
          </w:p>
        </w:tc>
      </w:tr>
      <w:tr w:rsidR="00E1119B" w:rsidRPr="00647193" w14:paraId="34E30320" w14:textId="4C5C1091"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38E4B13" w14:textId="264597E0" w:rsidR="00E1119B" w:rsidRPr="006A0D99" w:rsidRDefault="00E1119B" w:rsidP="00A515CA">
            <w:pPr>
              <w:pStyle w:val="Prrafodelista"/>
              <w:numPr>
                <w:ilvl w:val="3"/>
                <w:numId w:val="31"/>
              </w:numPr>
              <w:spacing w:line="276" w:lineRule="auto"/>
              <w:jc w:val="both"/>
              <w:rPr>
                <w:rFonts w:ascii="Garamond" w:hAnsi="Garamond"/>
                <w:b/>
                <w:sz w:val="22"/>
                <w:szCs w:val="22"/>
              </w:rPr>
            </w:pPr>
            <w:r w:rsidRPr="00511DAD">
              <w:rPr>
                <w:rFonts w:ascii="Garamond" w:hAnsi="Garamond" w:cs="Arial"/>
                <w:sz w:val="22"/>
                <w:szCs w:val="22"/>
                <w:lang w:val="es-CO"/>
              </w:rPr>
              <w:t xml:space="preserve">Emplear los elementos de protección personal adecuados para el desarrollo de la actividad. (guantes, tapabocas, mascarilla, overol, botas. </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2F4730E" w14:textId="54E3DC34" w:rsidR="00E1119B" w:rsidRPr="00F246E6" w:rsidRDefault="00F246E6" w:rsidP="00F246E6">
            <w:pPr>
              <w:rPr>
                <w:rFonts w:ascii="Garamond" w:hAnsi="Garamond"/>
                <w:sz w:val="22"/>
                <w:szCs w:val="22"/>
              </w:rPr>
            </w:pPr>
            <w:r w:rsidRPr="00F246E6">
              <w:rPr>
                <w:rFonts w:ascii="Garamond" w:hAnsi="Garamond"/>
                <w:sz w:val="22"/>
                <w:szCs w:val="22"/>
              </w:rPr>
              <w:t xml:space="preserve">Inspecciones ambientales </w:t>
            </w:r>
          </w:p>
        </w:tc>
      </w:tr>
      <w:tr w:rsidR="00E1119B" w:rsidRPr="00647193" w14:paraId="3E817D3E" w14:textId="0515A37F"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12778E" w14:textId="56E03102" w:rsidR="00E1119B" w:rsidRPr="006A0D99" w:rsidRDefault="00E1119B" w:rsidP="00A515CA">
            <w:pPr>
              <w:pStyle w:val="Prrafodelista"/>
              <w:numPr>
                <w:ilvl w:val="3"/>
                <w:numId w:val="31"/>
              </w:numPr>
              <w:spacing w:line="276" w:lineRule="auto"/>
              <w:jc w:val="both"/>
              <w:rPr>
                <w:rFonts w:ascii="Garamond" w:hAnsi="Garamond"/>
                <w:b/>
                <w:sz w:val="22"/>
                <w:szCs w:val="22"/>
              </w:rPr>
            </w:pPr>
            <w:r w:rsidRPr="00511DAD">
              <w:rPr>
                <w:rFonts w:ascii="Garamond" w:hAnsi="Garamond" w:cs="Arial"/>
                <w:sz w:val="22"/>
                <w:szCs w:val="22"/>
                <w:lang w:val="es-CO"/>
              </w:rPr>
              <w:t>Durante la ejecución de los trabajos y hasta su entrega final, el contratista está en la obligación de poner en práctica los procedimientos adecuados de señalización, construcción y de protección contra cualquier daño o deterioro que pueda afectar la calidad, estabilidad y acabados de los inmuebles aledaños, las estructuras e instalaciones de redes de servicios superficiales o subterráneos existentes dentro del área de trabajo o adyacentes a ella, siendo de su exclusiva responsabilidad cualquier daño que pudiere ocasionar a tales inmuebles, estructuras, instalaciones o redes.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2DE55A" w14:textId="7BF657FD" w:rsidR="00E1119B" w:rsidRPr="00FD2C9B" w:rsidRDefault="00FD2C9B" w:rsidP="00FD2C9B">
            <w:pPr>
              <w:jc w:val="both"/>
              <w:rPr>
                <w:rFonts w:ascii="Garamond" w:hAnsi="Garamond"/>
                <w:b/>
                <w:sz w:val="22"/>
                <w:szCs w:val="22"/>
              </w:rPr>
            </w:pPr>
            <w:r w:rsidRPr="00FD2C9B">
              <w:rPr>
                <w:rFonts w:ascii="Garamond" w:hAnsi="Garamond"/>
                <w:sz w:val="22"/>
                <w:szCs w:val="22"/>
              </w:rPr>
              <w:t>Inspecciones ambientales</w:t>
            </w:r>
          </w:p>
        </w:tc>
      </w:tr>
      <w:tr w:rsidR="00E1119B" w:rsidRPr="00647193" w14:paraId="7B97D46E" w14:textId="5D1299E9"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D71A370" w14:textId="51D45F39" w:rsidR="00E1119B" w:rsidRPr="006A0D99" w:rsidRDefault="00E1119B" w:rsidP="0023089B">
            <w:pPr>
              <w:pStyle w:val="Prrafodelista"/>
              <w:numPr>
                <w:ilvl w:val="3"/>
                <w:numId w:val="31"/>
              </w:numPr>
              <w:spacing w:line="276" w:lineRule="auto"/>
              <w:jc w:val="both"/>
              <w:rPr>
                <w:rFonts w:ascii="Garamond" w:hAnsi="Garamond"/>
                <w:b/>
                <w:sz w:val="22"/>
                <w:szCs w:val="22"/>
              </w:rPr>
            </w:pPr>
            <w:r w:rsidRPr="00511DAD">
              <w:rPr>
                <w:rFonts w:ascii="Garamond" w:hAnsi="Garamond" w:cs="Arial"/>
                <w:sz w:val="22"/>
                <w:szCs w:val="22"/>
                <w:lang w:val="es-CO"/>
              </w:rPr>
              <w:t xml:space="preserve">Los residuos de construcción y demolición </w:t>
            </w:r>
            <w:r w:rsidRPr="00511DAD">
              <w:rPr>
                <w:rFonts w:ascii="Garamond" w:hAnsi="Garamond" w:cs="Arial"/>
                <w:sz w:val="22"/>
                <w:szCs w:val="22"/>
                <w:lang w:val="es-ES"/>
              </w:rPr>
              <w:t>deberán ser dispuestos por el contratista de acuerdo a lo establecido en la normatividad legal vigente, entregando a la SDG los certificados de disposición final emitidos por la escombrera autorizada en el momento de la disposición final del material.</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4D44A0" w14:textId="77777777" w:rsidR="00E1119B" w:rsidRDefault="00FD2C9B" w:rsidP="00FD2C9B">
            <w:pPr>
              <w:jc w:val="both"/>
              <w:rPr>
                <w:rFonts w:ascii="Garamond" w:hAnsi="Garamond"/>
                <w:sz w:val="22"/>
                <w:szCs w:val="22"/>
              </w:rPr>
            </w:pPr>
            <w:r w:rsidRPr="00FD2C9B">
              <w:rPr>
                <w:rFonts w:ascii="Garamond" w:hAnsi="Garamond"/>
                <w:sz w:val="22"/>
                <w:szCs w:val="22"/>
              </w:rPr>
              <w:t>Certificados de aprovechamiento/tratamiento o disposición final de residuos generados en la ejecución del contrato</w:t>
            </w:r>
          </w:p>
          <w:p w14:paraId="2DA76E3D" w14:textId="1F6C8C40" w:rsidR="006E3410" w:rsidRPr="00FD2C9B" w:rsidRDefault="006E3410" w:rsidP="00FD2C9B">
            <w:pPr>
              <w:jc w:val="both"/>
              <w:rPr>
                <w:rFonts w:ascii="Garamond" w:hAnsi="Garamond"/>
                <w:b/>
                <w:sz w:val="22"/>
                <w:szCs w:val="22"/>
              </w:rPr>
            </w:pPr>
          </w:p>
        </w:tc>
      </w:tr>
      <w:tr w:rsidR="00E1119B" w:rsidRPr="00647193" w14:paraId="201B6531" w14:textId="2BEF41E3"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FABE275" w14:textId="71C50240" w:rsidR="00E1119B" w:rsidRPr="006A0D99" w:rsidRDefault="00E1119B" w:rsidP="00A515CA">
            <w:pPr>
              <w:pStyle w:val="Prrafodelista"/>
              <w:numPr>
                <w:ilvl w:val="3"/>
                <w:numId w:val="31"/>
              </w:numPr>
              <w:spacing w:line="276" w:lineRule="auto"/>
              <w:jc w:val="both"/>
              <w:rPr>
                <w:rFonts w:ascii="Garamond" w:hAnsi="Garamond"/>
                <w:b/>
                <w:sz w:val="22"/>
                <w:szCs w:val="22"/>
              </w:rPr>
            </w:pPr>
            <w:r w:rsidRPr="00511DAD">
              <w:rPr>
                <w:rFonts w:ascii="Garamond" w:hAnsi="Garamond"/>
                <w:sz w:val="22"/>
                <w:szCs w:val="22"/>
              </w:rPr>
              <w:t>El contratista deberá adoptar los parámetros técnicos y de manejo ambiental contenidos en la guía de manejo ambiental para el sector de la Construcción, de la Secretaría Distrital de ambiente.</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40C427" w14:textId="403B7E84" w:rsidR="00E1119B" w:rsidRDefault="00FD2C9B">
            <w:pPr>
              <w:spacing w:after="200" w:line="276" w:lineRule="auto"/>
              <w:rPr>
                <w:rFonts w:ascii="Garamond" w:hAnsi="Garamond"/>
                <w:b/>
                <w:sz w:val="22"/>
                <w:szCs w:val="22"/>
              </w:rPr>
            </w:pPr>
            <w:r w:rsidRPr="00FD2C9B">
              <w:rPr>
                <w:rFonts w:ascii="Garamond" w:hAnsi="Garamond"/>
                <w:sz w:val="22"/>
                <w:szCs w:val="22"/>
              </w:rPr>
              <w:t>Inspecciones ambientales</w:t>
            </w:r>
          </w:p>
          <w:p w14:paraId="14BF7038" w14:textId="77777777" w:rsidR="00E1119B" w:rsidRPr="006A0D99" w:rsidRDefault="00E1119B" w:rsidP="00554AEB">
            <w:pPr>
              <w:pStyle w:val="Prrafodelista"/>
              <w:jc w:val="both"/>
              <w:rPr>
                <w:rFonts w:ascii="Garamond" w:hAnsi="Garamond"/>
                <w:b/>
                <w:sz w:val="22"/>
                <w:szCs w:val="22"/>
              </w:rPr>
            </w:pPr>
          </w:p>
        </w:tc>
      </w:tr>
      <w:tr w:rsidR="00E1119B" w:rsidRPr="00647193" w14:paraId="11469AAB" w14:textId="563C5C01"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E055C1" w14:textId="2DF43A00" w:rsidR="00E1119B" w:rsidRPr="006A0D99" w:rsidRDefault="00E1119B" w:rsidP="00A515CA">
            <w:pPr>
              <w:pStyle w:val="Prrafodelista"/>
              <w:numPr>
                <w:ilvl w:val="3"/>
                <w:numId w:val="31"/>
              </w:numPr>
              <w:spacing w:line="276" w:lineRule="auto"/>
              <w:jc w:val="both"/>
              <w:rPr>
                <w:rFonts w:ascii="Garamond" w:hAnsi="Garamond"/>
                <w:b/>
                <w:sz w:val="22"/>
                <w:szCs w:val="22"/>
              </w:rPr>
            </w:pPr>
            <w:r w:rsidRPr="00511DAD">
              <w:rPr>
                <w:rFonts w:ascii="Garamond" w:hAnsi="Garamond" w:cs="Arial"/>
                <w:sz w:val="22"/>
                <w:szCs w:val="22"/>
                <w:lang w:val="es-CO"/>
              </w:rPr>
              <w:t xml:space="preserve">Una vez las bombillas cumplan con su ciclo normal de vida, deberán ser entregadas al área de gestión ambiental, debidamente rotuladas con la finalidad de determinar su origen. Por otra parte, si dentro del contrato establece que la empresa de mantenimiento es la encargada de la dotación, así mismo debe tener responsabilidad extendida haciéndose cargo en cada cambio de bombilla de disponerla en su respectiva caja, rotularla, transportarla bajo las condiciones establecidas en la resolución 1609 de 2002, avisando al Subsistema de </w:t>
            </w:r>
            <w:r w:rsidRPr="00511DAD">
              <w:rPr>
                <w:rFonts w:ascii="Garamond" w:hAnsi="Garamond" w:cs="Arial"/>
                <w:sz w:val="22"/>
                <w:szCs w:val="22"/>
                <w:lang w:val="es-CO"/>
              </w:rPr>
              <w:lastRenderedPageBreak/>
              <w:t>Gestión ambiental que comprobará las condiciones de almacenamiento y transporte.</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084514A" w14:textId="77777777" w:rsidR="00E1119B" w:rsidRDefault="00FD2C9B" w:rsidP="00FD2C9B">
            <w:pPr>
              <w:jc w:val="both"/>
              <w:rPr>
                <w:rFonts w:ascii="Garamond" w:hAnsi="Garamond"/>
                <w:sz w:val="22"/>
                <w:szCs w:val="22"/>
              </w:rPr>
            </w:pPr>
            <w:r w:rsidRPr="00FD2C9B">
              <w:rPr>
                <w:rFonts w:ascii="Garamond" w:hAnsi="Garamond"/>
                <w:sz w:val="22"/>
                <w:szCs w:val="22"/>
              </w:rPr>
              <w:lastRenderedPageBreak/>
              <w:t>Certificados de aprovechamiento/tratamiento o disposición final de residuos peligrosos generados en la ejecución del contrato.</w:t>
            </w:r>
          </w:p>
          <w:p w14:paraId="64A26442" w14:textId="094E6BA5" w:rsidR="006E3410" w:rsidRPr="00FD2C9B" w:rsidRDefault="006E3410" w:rsidP="00FD2C9B">
            <w:pPr>
              <w:jc w:val="both"/>
              <w:rPr>
                <w:rFonts w:ascii="Garamond" w:hAnsi="Garamond"/>
                <w:b/>
                <w:sz w:val="22"/>
                <w:szCs w:val="22"/>
              </w:rPr>
            </w:pPr>
          </w:p>
        </w:tc>
      </w:tr>
      <w:tr w:rsidR="00E1119B" w:rsidRPr="00647193" w14:paraId="4D35BD1D" w14:textId="14309D24"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E7FF062" w14:textId="0D61E972" w:rsidR="00E1119B" w:rsidRPr="006A0D99" w:rsidRDefault="00E1119B" w:rsidP="00A515CA">
            <w:pPr>
              <w:pStyle w:val="Prrafodelista"/>
              <w:numPr>
                <w:ilvl w:val="3"/>
                <w:numId w:val="31"/>
              </w:numPr>
              <w:spacing w:line="276" w:lineRule="auto"/>
              <w:jc w:val="both"/>
              <w:rPr>
                <w:rFonts w:ascii="Garamond" w:hAnsi="Garamond"/>
                <w:b/>
                <w:sz w:val="22"/>
                <w:szCs w:val="22"/>
              </w:rPr>
            </w:pPr>
            <w:r w:rsidRPr="003175A5">
              <w:rPr>
                <w:rFonts w:ascii="Garamond" w:hAnsi="Garamond" w:cs="Arial"/>
                <w:sz w:val="22"/>
                <w:szCs w:val="22"/>
                <w:lang w:val="es-CO"/>
              </w:rPr>
              <w:t>Atender las inspecciones ambientales realizadas por la SDG, permitiendo el recorrido por las instalaciones, realizar entrevistas al personal y obtener registro documental y fotográfico.</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5EE6E4" w14:textId="77777777" w:rsidR="00FD2C9B" w:rsidRDefault="00FD2C9B" w:rsidP="00FD2C9B">
            <w:pPr>
              <w:spacing w:after="200" w:line="276" w:lineRule="auto"/>
              <w:rPr>
                <w:rFonts w:ascii="Garamond" w:hAnsi="Garamond"/>
                <w:b/>
                <w:sz w:val="22"/>
                <w:szCs w:val="22"/>
              </w:rPr>
            </w:pPr>
            <w:r w:rsidRPr="00FD2C9B">
              <w:rPr>
                <w:rFonts w:ascii="Garamond" w:hAnsi="Garamond"/>
                <w:sz w:val="22"/>
                <w:szCs w:val="22"/>
              </w:rPr>
              <w:t>Inspecciones ambientales</w:t>
            </w:r>
          </w:p>
          <w:p w14:paraId="280928D3" w14:textId="77777777" w:rsidR="00E1119B" w:rsidRPr="006A0D99" w:rsidRDefault="00E1119B" w:rsidP="00554AEB">
            <w:pPr>
              <w:pStyle w:val="Prrafodelista"/>
              <w:jc w:val="both"/>
              <w:rPr>
                <w:rFonts w:ascii="Garamond" w:hAnsi="Garamond"/>
                <w:b/>
                <w:sz w:val="22"/>
                <w:szCs w:val="22"/>
              </w:rPr>
            </w:pPr>
          </w:p>
        </w:tc>
      </w:tr>
      <w:tr w:rsidR="00E1119B" w:rsidRPr="00647193" w14:paraId="16D87CBF" w14:textId="712A1FAF"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AB4D83D" w14:textId="00456CEC" w:rsidR="00E1119B" w:rsidRPr="006A0D99" w:rsidRDefault="00E1119B" w:rsidP="00A515CA">
            <w:pPr>
              <w:pStyle w:val="Prrafodelista"/>
              <w:numPr>
                <w:ilvl w:val="3"/>
                <w:numId w:val="31"/>
              </w:numPr>
              <w:spacing w:line="276" w:lineRule="auto"/>
              <w:jc w:val="both"/>
              <w:rPr>
                <w:rFonts w:ascii="Garamond" w:hAnsi="Garamond"/>
                <w:b/>
                <w:sz w:val="22"/>
                <w:szCs w:val="22"/>
              </w:rPr>
            </w:pPr>
            <w:r w:rsidRPr="00F13CBD">
              <w:rPr>
                <w:rFonts w:ascii="Garamond" w:hAnsi="Garamond" w:cs="Arial"/>
                <w:sz w:val="22"/>
                <w:szCs w:val="22"/>
                <w:lang w:val="es-CO"/>
              </w:rPr>
              <w:t>Para la construcción del sistema distrital de parques, deberán prever el uso de llantas usadas o de materiales provenientes del aprovechamiento de las mismas, en las áreas que sean técnicamente susceptibles de ser provistas con dichos materiales (zonas de juego, pistas de trote, entre otras).</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80E7A87" w14:textId="25FAAC56" w:rsidR="00E1119B" w:rsidRPr="00FD2C9B" w:rsidRDefault="00FD2C9B" w:rsidP="00FD2C9B">
            <w:pPr>
              <w:jc w:val="both"/>
              <w:rPr>
                <w:rFonts w:ascii="Garamond" w:hAnsi="Garamond"/>
                <w:sz w:val="22"/>
                <w:szCs w:val="22"/>
              </w:rPr>
            </w:pPr>
            <w:r w:rsidRPr="00FD2C9B">
              <w:rPr>
                <w:rFonts w:ascii="Garamond" w:hAnsi="Garamond"/>
                <w:sz w:val="22"/>
                <w:szCs w:val="22"/>
              </w:rPr>
              <w:t xml:space="preserve">Certificados de aprovechamiento </w:t>
            </w:r>
          </w:p>
        </w:tc>
      </w:tr>
      <w:tr w:rsidR="00E1119B" w:rsidRPr="00647193" w14:paraId="4F6BBBD9" w14:textId="0A9AED9E"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A86D08" w14:textId="44E7D48D" w:rsidR="00E1119B" w:rsidRPr="006A0D99" w:rsidRDefault="00E1119B" w:rsidP="00A515CA">
            <w:pPr>
              <w:pStyle w:val="Prrafodelista"/>
              <w:numPr>
                <w:ilvl w:val="3"/>
                <w:numId w:val="31"/>
              </w:numPr>
              <w:spacing w:line="276" w:lineRule="auto"/>
              <w:jc w:val="both"/>
              <w:rPr>
                <w:rFonts w:ascii="Garamond" w:hAnsi="Garamond"/>
                <w:b/>
                <w:sz w:val="22"/>
                <w:szCs w:val="22"/>
              </w:rPr>
            </w:pPr>
            <w:r w:rsidRPr="00F13CBD">
              <w:rPr>
                <w:rFonts w:ascii="Garamond" w:hAnsi="Garamond" w:cs="Arial"/>
                <w:sz w:val="22"/>
                <w:szCs w:val="22"/>
                <w:lang w:val="es-CO"/>
              </w:rPr>
              <w:t>En toda obra de infraestructura de transporte en el Distrito Capital que se ejecute y adelante en procesos constructivos con asfalto, deberá prever el uso de materiales provenientes del aprovechamiento de llantas usadas en las proporciones técnicas que para el efecto exige el Instituto de Desarrollo Urbano, en la totalidad de metros cuadrados de la mezcla asfáltica usada para la obra.</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49A7D51" w14:textId="450D2070" w:rsidR="00E1119B" w:rsidRPr="005A3F1E" w:rsidRDefault="005A3F1E" w:rsidP="005A3F1E">
            <w:pPr>
              <w:spacing w:line="276" w:lineRule="auto"/>
              <w:jc w:val="both"/>
              <w:rPr>
                <w:rFonts w:ascii="Garamond" w:hAnsi="Garamond"/>
                <w:b/>
                <w:sz w:val="22"/>
                <w:szCs w:val="22"/>
              </w:rPr>
            </w:pPr>
            <w:r w:rsidRPr="005A3F1E">
              <w:rPr>
                <w:rFonts w:ascii="Garamond" w:hAnsi="Garamond"/>
                <w:sz w:val="22"/>
                <w:szCs w:val="22"/>
              </w:rPr>
              <w:t>Certificados de aprovechamiento</w:t>
            </w:r>
          </w:p>
        </w:tc>
      </w:tr>
      <w:tr w:rsidR="00E1119B" w:rsidRPr="00647193" w14:paraId="0925D577" w14:textId="45880DB4"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65C43C" w14:textId="33F00905" w:rsidR="00E1119B" w:rsidRPr="006A0D99" w:rsidRDefault="00E1119B" w:rsidP="00A515CA">
            <w:pPr>
              <w:pStyle w:val="Prrafodelista"/>
              <w:numPr>
                <w:ilvl w:val="3"/>
                <w:numId w:val="31"/>
              </w:numPr>
              <w:jc w:val="both"/>
              <w:rPr>
                <w:rFonts w:ascii="Garamond" w:hAnsi="Garamond"/>
                <w:b/>
                <w:sz w:val="22"/>
                <w:szCs w:val="22"/>
              </w:rPr>
            </w:pPr>
            <w:r w:rsidRPr="00FA21A9">
              <w:rPr>
                <w:rFonts w:ascii="Garamond" w:hAnsi="Garamond"/>
                <w:sz w:val="22"/>
                <w:szCs w:val="22"/>
              </w:rPr>
              <w:t>Deberá asignar, dentro de su estructura organizacional, una persona idónea, responsable de la gestión y cumplimiento normativo, así como de la gestión en materia de seguridad y salud en el trabajo. La persona asignada deberá demostrar idoneidad y será aprobada por el contratante y/o la interventoría</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827F7F" w14:textId="5B56292A" w:rsidR="00E1119B" w:rsidRPr="005A3F1E" w:rsidRDefault="005A3F1E" w:rsidP="005A3F1E">
            <w:pPr>
              <w:rPr>
                <w:rFonts w:ascii="Garamond" w:hAnsi="Garamond"/>
                <w:sz w:val="22"/>
                <w:szCs w:val="22"/>
              </w:rPr>
            </w:pPr>
            <w:r w:rsidRPr="005A3F1E">
              <w:rPr>
                <w:rFonts w:ascii="Garamond" w:hAnsi="Garamond"/>
                <w:sz w:val="22"/>
                <w:szCs w:val="22"/>
              </w:rPr>
              <w:t>Hoja de vida</w:t>
            </w:r>
          </w:p>
        </w:tc>
      </w:tr>
      <w:tr w:rsidR="00E1119B" w:rsidRPr="00647193" w14:paraId="27D54B2F" w14:textId="4F6A6D46"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80AF7E9" w14:textId="290877C7" w:rsidR="00E1119B" w:rsidRPr="006A0D99" w:rsidRDefault="00E1119B" w:rsidP="00A515CA">
            <w:pPr>
              <w:pStyle w:val="Prrafodelista"/>
              <w:numPr>
                <w:ilvl w:val="3"/>
                <w:numId w:val="31"/>
              </w:numPr>
              <w:spacing w:line="276" w:lineRule="auto"/>
              <w:jc w:val="both"/>
              <w:rPr>
                <w:rFonts w:ascii="Garamond" w:hAnsi="Garamond"/>
                <w:b/>
                <w:sz w:val="22"/>
                <w:szCs w:val="22"/>
              </w:rPr>
            </w:pPr>
            <w:r w:rsidRPr="00FA21A9">
              <w:rPr>
                <w:rFonts w:ascii="Garamond" w:hAnsi="Garamond"/>
                <w:sz w:val="22"/>
                <w:szCs w:val="22"/>
              </w:rPr>
              <w:t>Seguir estrictamente los parámetros de diseño, especificaciones y planos de las obras y acciones establecidas en el PMA y/o PAGA aplicable a su actividad y de las normas vigentes referentes al manejo y conservación del medio ambiente.</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EEE388" w14:textId="2547669E" w:rsidR="00E1119B" w:rsidRPr="005A3F1E" w:rsidRDefault="005A3F1E" w:rsidP="005A3F1E">
            <w:pPr>
              <w:jc w:val="both"/>
              <w:rPr>
                <w:rFonts w:ascii="Garamond" w:hAnsi="Garamond"/>
                <w:b/>
                <w:sz w:val="22"/>
                <w:szCs w:val="22"/>
              </w:rPr>
            </w:pPr>
            <w:r w:rsidRPr="005A3F1E">
              <w:rPr>
                <w:rFonts w:ascii="Garamond" w:hAnsi="Garamond"/>
                <w:sz w:val="22"/>
                <w:szCs w:val="22"/>
              </w:rPr>
              <w:t>PMA y/o PAGA</w:t>
            </w:r>
          </w:p>
        </w:tc>
      </w:tr>
      <w:tr w:rsidR="00E1119B" w:rsidRPr="00647193" w14:paraId="4E12EB7E" w14:textId="3300A2CA"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91B798E" w14:textId="0CD1F51A" w:rsidR="00E1119B" w:rsidRPr="006A0D99" w:rsidRDefault="00E1119B" w:rsidP="00A515CA">
            <w:pPr>
              <w:pStyle w:val="Prrafodelista"/>
              <w:numPr>
                <w:ilvl w:val="3"/>
                <w:numId w:val="31"/>
              </w:numPr>
              <w:spacing w:line="276" w:lineRule="auto"/>
              <w:jc w:val="both"/>
              <w:rPr>
                <w:rFonts w:ascii="Garamond" w:hAnsi="Garamond"/>
                <w:b/>
                <w:sz w:val="22"/>
                <w:szCs w:val="22"/>
              </w:rPr>
            </w:pPr>
            <w:r w:rsidRPr="00A311B7">
              <w:rPr>
                <w:rFonts w:ascii="Garamond" w:hAnsi="Garamond"/>
                <w:sz w:val="22"/>
                <w:szCs w:val="22"/>
              </w:rPr>
              <w:t>Ejecutar el programa de seguimiento y monitoreo ambiental, con indicadores de gestión y presentar los reportes mensuales a la interventoría. Tomar los correctivos que sean necesarios cuando los resultados del monitoreo establezcan la necesidad de prevenir,</w:t>
            </w:r>
            <w:r>
              <w:rPr>
                <w:rFonts w:ascii="Garamond" w:hAnsi="Garamond"/>
                <w:sz w:val="22"/>
                <w:szCs w:val="22"/>
              </w:rPr>
              <w:t xml:space="preserve"> </w:t>
            </w:r>
            <w:r w:rsidRPr="00A311B7">
              <w:rPr>
                <w:rFonts w:ascii="Garamond" w:hAnsi="Garamond"/>
                <w:sz w:val="22"/>
                <w:szCs w:val="22"/>
              </w:rPr>
              <w:t>mitigar o corregir los impactos ambientales ocasionados por el proyecto.</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A71F4BB" w14:textId="79D60EFF" w:rsidR="00E1119B" w:rsidRPr="00444578" w:rsidRDefault="00444578" w:rsidP="00444578">
            <w:pPr>
              <w:jc w:val="both"/>
              <w:rPr>
                <w:rFonts w:ascii="Garamond" w:hAnsi="Garamond"/>
                <w:sz w:val="22"/>
                <w:szCs w:val="22"/>
              </w:rPr>
            </w:pPr>
            <w:r w:rsidRPr="00444578">
              <w:rPr>
                <w:rFonts w:ascii="Garamond" w:hAnsi="Garamond"/>
                <w:sz w:val="22"/>
                <w:szCs w:val="22"/>
              </w:rPr>
              <w:t>Reportes mensuales a la interventoría</w:t>
            </w:r>
          </w:p>
        </w:tc>
      </w:tr>
      <w:tr w:rsidR="00E1119B" w:rsidRPr="00647193" w14:paraId="7C194F8A" w14:textId="048E22AC"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3179E1B" w14:textId="6DB48BAF" w:rsidR="00E1119B" w:rsidRPr="006A0D99" w:rsidRDefault="00E1119B" w:rsidP="00A515CA">
            <w:pPr>
              <w:pStyle w:val="Prrafodelista"/>
              <w:numPr>
                <w:ilvl w:val="3"/>
                <w:numId w:val="31"/>
              </w:numPr>
              <w:spacing w:line="276" w:lineRule="auto"/>
              <w:jc w:val="both"/>
              <w:rPr>
                <w:rFonts w:ascii="Garamond" w:hAnsi="Garamond"/>
                <w:b/>
                <w:sz w:val="22"/>
                <w:szCs w:val="22"/>
              </w:rPr>
            </w:pPr>
            <w:r w:rsidRPr="00A311B7">
              <w:rPr>
                <w:rFonts w:ascii="Garamond" w:hAnsi="Garamond"/>
                <w:sz w:val="22"/>
                <w:szCs w:val="22"/>
              </w:rPr>
              <w:t>Diseñar y mantener actualizado un plan de calidad para ejecutar las obras y actividades que son objeto de su alcance contractual.</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BD4E1D2" w14:textId="526A91CB" w:rsidR="00E1119B" w:rsidRPr="00DF63C2" w:rsidRDefault="00DF63C2" w:rsidP="00DF63C2">
            <w:pPr>
              <w:jc w:val="both"/>
              <w:rPr>
                <w:rFonts w:ascii="Garamond" w:hAnsi="Garamond"/>
                <w:b/>
                <w:sz w:val="22"/>
                <w:szCs w:val="22"/>
              </w:rPr>
            </w:pPr>
            <w:r>
              <w:rPr>
                <w:rFonts w:ascii="Garamond" w:hAnsi="Garamond"/>
                <w:sz w:val="22"/>
                <w:szCs w:val="22"/>
              </w:rPr>
              <w:t>P</w:t>
            </w:r>
            <w:r w:rsidRPr="00DF63C2">
              <w:rPr>
                <w:rFonts w:ascii="Garamond" w:hAnsi="Garamond"/>
                <w:sz w:val="22"/>
                <w:szCs w:val="22"/>
              </w:rPr>
              <w:t>lan de calidad</w:t>
            </w:r>
          </w:p>
        </w:tc>
      </w:tr>
      <w:tr w:rsidR="00E1119B" w:rsidRPr="00647193" w14:paraId="531D7034" w14:textId="06273171"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7B202AE" w14:textId="425F9CFA" w:rsidR="00E1119B" w:rsidRPr="00C34E6B" w:rsidRDefault="00E1119B" w:rsidP="00A515CA">
            <w:pPr>
              <w:pStyle w:val="Prrafodelista"/>
              <w:numPr>
                <w:ilvl w:val="3"/>
                <w:numId w:val="31"/>
              </w:numPr>
              <w:spacing w:line="276" w:lineRule="auto"/>
              <w:jc w:val="both"/>
              <w:rPr>
                <w:rFonts w:ascii="Garamond" w:hAnsi="Garamond"/>
                <w:b/>
                <w:color w:val="FF0000"/>
                <w:sz w:val="22"/>
                <w:szCs w:val="22"/>
              </w:rPr>
            </w:pPr>
            <w:r w:rsidRPr="009622EC">
              <w:rPr>
                <w:rFonts w:ascii="Garamond" w:hAnsi="Garamond"/>
                <w:sz w:val="22"/>
                <w:szCs w:val="22"/>
              </w:rPr>
              <w:t>Acatar los llamados de atención, recomendaciones y sugerencias de la Interventoría en los tiempos y condiciones que ella defina, en relación con el cumplimiento ambiental.</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8A077D8" w14:textId="6017752D" w:rsidR="00E1119B" w:rsidRPr="009622EC" w:rsidRDefault="009622EC" w:rsidP="009622EC">
            <w:pPr>
              <w:jc w:val="both"/>
              <w:rPr>
                <w:rFonts w:ascii="Garamond" w:hAnsi="Garamond"/>
                <w:sz w:val="22"/>
                <w:szCs w:val="22"/>
              </w:rPr>
            </w:pPr>
            <w:bookmarkStart w:id="0" w:name="_GoBack"/>
            <w:bookmarkEnd w:id="0"/>
            <w:r w:rsidRPr="009622EC">
              <w:rPr>
                <w:rFonts w:ascii="Garamond" w:hAnsi="Garamond"/>
                <w:sz w:val="22"/>
                <w:szCs w:val="22"/>
              </w:rPr>
              <w:t>Informe de interventoría</w:t>
            </w:r>
          </w:p>
        </w:tc>
      </w:tr>
      <w:tr w:rsidR="00E1119B" w:rsidRPr="00647193" w14:paraId="5BA00575" w14:textId="44E35B9A" w:rsidTr="00A515CA">
        <w:trPr>
          <w:trHeight w:val="249"/>
        </w:trPr>
        <w:tc>
          <w:tcPr>
            <w:tcW w:w="531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DB45EA8" w14:textId="79087A6C" w:rsidR="00E1119B" w:rsidRPr="00C34E6B" w:rsidRDefault="00E1119B" w:rsidP="00554AEB">
            <w:pPr>
              <w:pStyle w:val="Prrafodelista"/>
              <w:numPr>
                <w:ilvl w:val="3"/>
                <w:numId w:val="31"/>
              </w:numPr>
              <w:spacing w:line="276" w:lineRule="auto"/>
              <w:jc w:val="both"/>
              <w:rPr>
                <w:rFonts w:ascii="Garamond" w:hAnsi="Garamond"/>
                <w:color w:val="FF0000"/>
                <w:sz w:val="22"/>
                <w:szCs w:val="22"/>
              </w:rPr>
            </w:pPr>
            <w:r w:rsidRPr="009622EC">
              <w:rPr>
                <w:rFonts w:ascii="Garamond" w:hAnsi="Garamond"/>
                <w:sz w:val="22"/>
                <w:szCs w:val="22"/>
              </w:rPr>
              <w:t>Prever y solucionar todos los eventos de contingencia que se llegasen a presentar durante el desarrollo y vigencia del contrato.</w:t>
            </w:r>
          </w:p>
        </w:tc>
        <w:tc>
          <w:tcPr>
            <w:tcW w:w="3619"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FCFF6F2" w14:textId="618B026B" w:rsidR="00E1119B" w:rsidRDefault="009622EC" w:rsidP="009622EC">
            <w:pPr>
              <w:spacing w:after="200" w:line="276" w:lineRule="auto"/>
              <w:jc w:val="both"/>
              <w:rPr>
                <w:rFonts w:ascii="Garamond" w:hAnsi="Garamond"/>
                <w:sz w:val="22"/>
                <w:szCs w:val="22"/>
              </w:rPr>
            </w:pPr>
            <w:r>
              <w:rPr>
                <w:rFonts w:ascii="Garamond" w:hAnsi="Garamond"/>
                <w:sz w:val="22"/>
                <w:szCs w:val="22"/>
              </w:rPr>
              <w:t xml:space="preserve">Implementación de medidas de contingencia </w:t>
            </w:r>
          </w:p>
          <w:p w14:paraId="613DED92" w14:textId="77777777" w:rsidR="00E1119B" w:rsidRPr="00A515CA" w:rsidRDefault="00E1119B" w:rsidP="00A515CA">
            <w:pPr>
              <w:spacing w:line="276" w:lineRule="auto"/>
              <w:jc w:val="both"/>
              <w:rPr>
                <w:rFonts w:ascii="Garamond" w:hAnsi="Garamond"/>
                <w:sz w:val="22"/>
                <w:szCs w:val="22"/>
              </w:rPr>
            </w:pPr>
          </w:p>
        </w:tc>
      </w:tr>
    </w:tbl>
    <w:p w14:paraId="24FE3CB6" w14:textId="77777777" w:rsidR="0028352F" w:rsidRPr="00DF07CC" w:rsidRDefault="0028352F" w:rsidP="0028352F">
      <w:pPr>
        <w:rPr>
          <w:rFonts w:ascii="Garamond" w:hAnsi="Garamond"/>
          <w:sz w:val="22"/>
          <w:szCs w:val="22"/>
        </w:rPr>
      </w:pPr>
    </w:p>
    <w:p w14:paraId="313C615C" w14:textId="0C1B93C7" w:rsidR="00446869" w:rsidRPr="00E1119B" w:rsidRDefault="0028352F" w:rsidP="00731B02">
      <w:pPr>
        <w:jc w:val="both"/>
      </w:pPr>
      <w:r>
        <w:rPr>
          <w:rFonts w:ascii="Garamond" w:hAnsi="Garamond"/>
          <w:sz w:val="22"/>
          <w:szCs w:val="22"/>
        </w:rPr>
        <w:t>Los criterios establecidos en esta ficha hacen parte del proceso de contratación y son los referentes para la selección de los bienes y/o servicios a contratar; garantizando la minimización de impactos ambientales</w:t>
      </w:r>
      <w:r w:rsidR="00382BD9">
        <w:rPr>
          <w:rFonts w:ascii="Garamond" w:hAnsi="Garamond"/>
          <w:sz w:val="22"/>
          <w:szCs w:val="22"/>
        </w:rPr>
        <w:t xml:space="preserve"> y potenciando los impactos sociales de</w:t>
      </w:r>
      <w:r>
        <w:rPr>
          <w:rFonts w:ascii="Garamond" w:hAnsi="Garamond"/>
          <w:sz w:val="22"/>
          <w:szCs w:val="22"/>
        </w:rPr>
        <w:t xml:space="preserve"> la entidad.  </w:t>
      </w:r>
      <w:r w:rsidR="00E1119B">
        <w:tab/>
      </w:r>
    </w:p>
    <w:sectPr w:rsidR="00446869" w:rsidRPr="00E1119B" w:rsidSect="00661565">
      <w:headerReference w:type="default" r:id="rId14"/>
      <w:pgSz w:w="12242" w:h="19442" w:code="26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458B0" w14:textId="77777777" w:rsidR="00346770" w:rsidRDefault="00346770" w:rsidP="00661565">
      <w:r>
        <w:separator/>
      </w:r>
    </w:p>
  </w:endnote>
  <w:endnote w:type="continuationSeparator" w:id="0">
    <w:p w14:paraId="46C2592B" w14:textId="77777777" w:rsidR="00346770" w:rsidRDefault="00346770" w:rsidP="0066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B4738" w14:textId="77777777" w:rsidR="00346770" w:rsidRDefault="00346770" w:rsidP="00661565">
      <w:r>
        <w:separator/>
      </w:r>
    </w:p>
  </w:footnote>
  <w:footnote w:type="continuationSeparator" w:id="0">
    <w:p w14:paraId="31ADA227" w14:textId="77777777" w:rsidR="00346770" w:rsidRDefault="00346770" w:rsidP="0066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DF786" w14:textId="5B3534CD" w:rsidR="00661565" w:rsidRDefault="00A311B7">
    <w:pPr>
      <w:pStyle w:val="Encabezado"/>
    </w:pPr>
    <w:r>
      <w:rPr>
        <w:noProof/>
        <w:lang w:val="es-CO" w:eastAsia="es-CO"/>
      </w:rPr>
      <mc:AlternateContent>
        <mc:Choice Requires="wpg">
          <w:drawing>
            <wp:anchor distT="0" distB="0" distL="114300" distR="114300" simplePos="0" relativeHeight="251658240" behindDoc="0" locked="0" layoutInCell="0" allowOverlap="1" wp14:anchorId="0CDF4FC7" wp14:editId="297DD3DB">
              <wp:simplePos x="0" y="0"/>
              <wp:positionH relativeFrom="page">
                <wp:align>center</wp:align>
              </wp:positionH>
              <wp:positionV relativeFrom="topMargin">
                <wp:align>center</wp:align>
              </wp:positionV>
              <wp:extent cx="7364730" cy="787400"/>
              <wp:effectExtent l="9525" t="9525" r="1079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4730" cy="787400"/>
                        <a:chOff x="330" y="308"/>
                        <a:chExt cx="11586" cy="835"/>
                      </a:xfrm>
                    </wpg:grpSpPr>
                    <wps:wsp>
                      <wps:cNvPr id="3" name="Rectangle 2"/>
                      <wps:cNvSpPr>
                        <a:spLocks noChangeArrowheads="1"/>
                      </wps:cNvSpPr>
                      <wps:spPr bwMode="auto">
                        <a:xfrm>
                          <a:off x="377" y="360"/>
                          <a:ext cx="9346" cy="720"/>
                        </a:xfrm>
                        <a:prstGeom prst="rect">
                          <a:avLst/>
                        </a:prstGeom>
                        <a:solidFill>
                          <a:schemeClr val="accent5">
                            <a:lumMod val="60000"/>
                            <a:lumOff val="4000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sdt>
                            <w:sdtPr>
                              <w:rPr>
                                <w:rFonts w:ascii="Garamond" w:hAnsi="Garamond"/>
                                <w:b/>
                                <w:sz w:val="32"/>
                                <w:szCs w:val="24"/>
                              </w:rPr>
                              <w:alias w:val="Título"/>
                              <w:id w:val="8777195"/>
                              <w:placeholder>
                                <w:docPart w:val="D9A8DBCEE6D44985965C348813C593A2"/>
                              </w:placeholder>
                              <w:dataBinding w:prefixMappings="xmlns:ns0='http://schemas.openxmlformats.org/package/2006/metadata/core-properties' xmlns:ns1='http://purl.org/dc/elements/1.1/'" w:xpath="/ns0:coreProperties[1]/ns1:title[1]" w:storeItemID="{6C3C8BC8-F283-45AE-878A-BAB7291924A1}"/>
                              <w:text/>
                            </w:sdtPr>
                            <w:sdtEndPr/>
                            <w:sdtContent>
                              <w:p w14:paraId="6E044BDF" w14:textId="5339F247" w:rsidR="00661565" w:rsidRDefault="00661565" w:rsidP="00615759">
                                <w:pPr>
                                  <w:pStyle w:val="Encabezado"/>
                                  <w:jc w:val="center"/>
                                  <w:rPr>
                                    <w:color w:val="FFFFFF" w:themeColor="background1"/>
                                    <w:sz w:val="28"/>
                                    <w:szCs w:val="28"/>
                                  </w:rPr>
                                </w:pPr>
                                <w:r>
                                  <w:rPr>
                                    <w:rFonts w:ascii="Garamond" w:hAnsi="Garamond"/>
                                    <w:b/>
                                    <w:sz w:val="32"/>
                                    <w:szCs w:val="24"/>
                                  </w:rPr>
                                  <w:t xml:space="preserve">FICHA </w:t>
                                </w:r>
                                <w:r w:rsidR="00541592">
                                  <w:rPr>
                                    <w:rFonts w:ascii="Garamond" w:hAnsi="Garamond"/>
                                    <w:b/>
                                    <w:sz w:val="32"/>
                                    <w:szCs w:val="24"/>
                                  </w:rPr>
                                  <w:t>SO</w:t>
                                </w:r>
                                <w:r w:rsidR="00B3022E">
                                  <w:rPr>
                                    <w:rFonts w:ascii="Garamond" w:hAnsi="Garamond"/>
                                    <w:b/>
                                    <w:sz w:val="32"/>
                                    <w:szCs w:val="24"/>
                                  </w:rPr>
                                  <w:t>S</w:t>
                                </w:r>
                                <w:r w:rsidR="00541592">
                                  <w:rPr>
                                    <w:rFonts w:ascii="Garamond" w:hAnsi="Garamond"/>
                                    <w:b/>
                                    <w:sz w:val="32"/>
                                    <w:szCs w:val="24"/>
                                  </w:rPr>
                                  <w:t>TENIBLE</w:t>
                                </w:r>
                                <w:r>
                                  <w:rPr>
                                    <w:rFonts w:ascii="Garamond" w:hAnsi="Garamond"/>
                                    <w:b/>
                                    <w:sz w:val="32"/>
                                    <w:szCs w:val="24"/>
                                  </w:rPr>
                                  <w:t xml:space="preserve"> DE CONTRATACIÓN</w:t>
                                </w:r>
                              </w:p>
                            </w:sdtContent>
                          </w:sdt>
                        </w:txbxContent>
                      </wps:txbx>
                      <wps:bodyPr rot="0" vert="horz" wrap="square" lIns="91440" tIns="45720" rIns="91440" bIns="45720" anchor="ctr" anchorCtr="0" upright="1">
                        <a:noAutofit/>
                      </wps:bodyPr>
                    </wps:wsp>
                    <wps:wsp>
                      <wps:cNvPr id="4" name="Rectangle 3"/>
                      <wps:cNvSpPr>
                        <a:spLocks noChangeArrowheads="1"/>
                      </wps:cNvSpPr>
                      <wps:spPr bwMode="auto">
                        <a:xfrm>
                          <a:off x="9763" y="360"/>
                          <a:ext cx="2102" cy="720"/>
                        </a:xfrm>
                        <a:prstGeom prst="rect">
                          <a:avLst/>
                        </a:prstGeom>
                        <a:solidFill>
                          <a:schemeClr val="accent3">
                            <a:lumMod val="100000"/>
                            <a:lumOff val="0"/>
                          </a:schemeClr>
                        </a:solidFill>
                        <a:ln>
                          <a:noFill/>
                        </a:ln>
                        <a:extLst>
                          <a:ext uri="{91240B29-F687-4F45-9708-019B960494DF}">
                            <a14:hiddenLine xmlns:a14="http://schemas.microsoft.com/office/drawing/2010/main" w="25400">
                              <a:solidFill>
                                <a:schemeClr val="bg1">
                                  <a:lumMod val="100000"/>
                                  <a:lumOff val="0"/>
                                </a:schemeClr>
                              </a:solidFill>
                              <a:miter lim="800000"/>
                              <a:headEnd/>
                              <a:tailEnd/>
                            </a14:hiddenLine>
                          </a:ext>
                        </a:extLst>
                      </wps:spPr>
                      <wps:txbx>
                        <w:txbxContent>
                          <w:sdt>
                            <w:sdtPr>
                              <w:rPr>
                                <w:rFonts w:ascii="Garamond" w:hAnsi="Garamond" w:cs="Arial"/>
                                <w:b/>
                                <w:color w:val="000080"/>
                                <w:sz w:val="22"/>
                                <w:szCs w:val="22"/>
                                <w:lang w:val="es-CO"/>
                              </w:rPr>
                              <w:alias w:val="Año"/>
                              <w:id w:val="877719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14:paraId="612D0ABE" w14:textId="0C452963" w:rsidR="00661565" w:rsidRDefault="00A46069" w:rsidP="00661565">
                                <w:pPr>
                                  <w:pStyle w:val="Encabezado"/>
                                  <w:rPr>
                                    <w:color w:val="FFFFFF" w:themeColor="background1"/>
                                    <w:sz w:val="36"/>
                                    <w:szCs w:val="36"/>
                                  </w:rPr>
                                </w:pPr>
                                <w:r w:rsidRPr="00661565">
                                  <w:rPr>
                                    <w:rFonts w:ascii="Garamond" w:hAnsi="Garamond" w:cs="Arial"/>
                                    <w:b/>
                                    <w:color w:val="000080"/>
                                    <w:sz w:val="22"/>
                                    <w:szCs w:val="22"/>
                                    <w:lang w:val="es-CO"/>
                                  </w:rPr>
                                  <w:t xml:space="preserve">Ficha </w:t>
                                </w:r>
                                <w:r>
                                  <w:rPr>
                                    <w:rFonts w:ascii="Garamond" w:hAnsi="Garamond" w:cs="Arial"/>
                                    <w:b/>
                                    <w:color w:val="000080"/>
                                    <w:sz w:val="22"/>
                                    <w:szCs w:val="22"/>
                                    <w:lang w:val="es-CO"/>
                                  </w:rPr>
                                  <w:t>–</w:t>
                                </w:r>
                                <w:r w:rsidRPr="00661565">
                                  <w:rPr>
                                    <w:rFonts w:ascii="Garamond" w:hAnsi="Garamond" w:cs="Arial"/>
                                    <w:b/>
                                    <w:color w:val="000080"/>
                                    <w:sz w:val="22"/>
                                    <w:szCs w:val="22"/>
                                    <w:lang w:val="es-CO"/>
                                  </w:rPr>
                                  <w:t xml:space="preserve"> </w:t>
                                </w:r>
                                <w:r>
                                  <w:rPr>
                                    <w:rFonts w:ascii="Garamond" w:hAnsi="Garamond" w:cs="Arial"/>
                                    <w:b/>
                                    <w:color w:val="000080"/>
                                    <w:sz w:val="22"/>
                                    <w:szCs w:val="22"/>
                                    <w:lang w:val="es-CO"/>
                                  </w:rPr>
                                  <w:t xml:space="preserve">12 V 2.0 </w:t>
                                </w:r>
                                <w:r w:rsidRPr="00DA2A21">
                                  <w:rPr>
                                    <w:rFonts w:ascii="Garamond" w:hAnsi="Garamond" w:cs="Arial"/>
                                    <w:b/>
                                    <w:color w:val="000080"/>
                                    <w:sz w:val="22"/>
                                    <w:szCs w:val="22"/>
                                    <w:lang w:val="es-CO"/>
                                  </w:rPr>
                                  <w:t>Vigencia: 02 de junio de 2017</w:t>
                                </w:r>
                              </w:p>
                            </w:sdtContent>
                          </w:sdt>
                        </w:txbxContent>
                      </wps:txbx>
                      <wps:bodyPr rot="0" vert="horz" wrap="square" lIns="91440" tIns="45720" rIns="91440" bIns="45720" anchor="ctr" anchorCtr="0" upright="1">
                        <a:noAutofit/>
                      </wps:bodyPr>
                    </wps:wsp>
                    <wps:wsp>
                      <wps:cNvPr id="5"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w14:anchorId="0CDF4FC7" id="Group 1" o:spid="_x0000_s1026" style="position:absolute;margin-left:0;margin-top:0;width:579.9pt;height:62pt;z-index:251658240;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" o:allowincell="f">
              <v:rect id="Rectangle 2" o:spid="_x0000_s1027" style="position:absolute;left:377;top:360;width:934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" fillcolor="#92cddc [1944]" stroked="f" strokecolor="white [3212]" strokeweight="1.5pt">
                <v:textbox>
                  <w:txbxContent>
                    <w:sdt>
                      <w:sdtPr>
                        <w:rPr>
                          <w:rFonts w:ascii="Garamond" w:hAnsi="Garamond"/>
                          <w:b/>
                          <w:sz w:val="32"/>
                          <w:szCs w:val="24"/>
                        </w:rPr>
                        <w:alias w:val="Título"/>
                        <w:id w:val="8777195"/>
                        <w:placeholder>
                          <w:docPart w:val="D9A8DBCEE6D44985965C348813C593A2"/>
                        </w:placeholder>
                        <w:dataBinding w:prefixMappings="xmlns:ns0='http://schemas.openxmlformats.org/package/2006/metadata/core-properties' xmlns:ns1='http://purl.org/dc/elements/1.1/'" w:xpath="/ns0:coreProperties[1]/ns1:title[1]" w:storeItemID="{6C3C8BC8-F283-45AE-878A-BAB7291924A1}"/>
                        <w:text/>
                      </w:sdtPr>
                      <w:sdtEndPr/>
                      <w:sdtContent>
                        <w:p w14:paraId="6E044BDF" w14:textId="5339F247" w:rsidR="00661565" w:rsidRDefault="00661565" w:rsidP="00615759">
                          <w:pPr>
                            <w:pStyle w:val="Encabezado"/>
                            <w:jc w:val="center"/>
                            <w:rPr>
                              <w:color w:val="FFFFFF" w:themeColor="background1"/>
                              <w:sz w:val="28"/>
                              <w:szCs w:val="28"/>
                            </w:rPr>
                          </w:pPr>
                          <w:r>
                            <w:rPr>
                              <w:rFonts w:ascii="Garamond" w:hAnsi="Garamond"/>
                              <w:b/>
                              <w:sz w:val="32"/>
                              <w:szCs w:val="24"/>
                            </w:rPr>
                            <w:t xml:space="preserve">FICHA </w:t>
                          </w:r>
                          <w:r w:rsidR="00541592">
                            <w:rPr>
                              <w:rFonts w:ascii="Garamond" w:hAnsi="Garamond"/>
                              <w:b/>
                              <w:sz w:val="32"/>
                              <w:szCs w:val="24"/>
                            </w:rPr>
                            <w:t>SO</w:t>
                          </w:r>
                          <w:r w:rsidR="00B3022E">
                            <w:rPr>
                              <w:rFonts w:ascii="Garamond" w:hAnsi="Garamond"/>
                              <w:b/>
                              <w:sz w:val="32"/>
                              <w:szCs w:val="24"/>
                            </w:rPr>
                            <w:t>S</w:t>
                          </w:r>
                          <w:r w:rsidR="00541592">
                            <w:rPr>
                              <w:rFonts w:ascii="Garamond" w:hAnsi="Garamond"/>
                              <w:b/>
                              <w:sz w:val="32"/>
                              <w:szCs w:val="24"/>
                            </w:rPr>
                            <w:t>TENIBLE</w:t>
                          </w:r>
                          <w:r>
                            <w:rPr>
                              <w:rFonts w:ascii="Garamond" w:hAnsi="Garamond"/>
                              <w:b/>
                              <w:sz w:val="32"/>
                              <w:szCs w:val="24"/>
                            </w:rPr>
                            <w:t xml:space="preserve"> DE CONTRATACIÓN</w:t>
                          </w:r>
                        </w:p>
                      </w:sdtContent>
                    </w:sdt>
                  </w:txbxContent>
                </v:textbox>
              </v:rect>
              <v:rect id="Rectangle 3" o:spid="_x0000_s1028" style="position:absolute;left:9763;top:360;width:2102;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" fillcolor="#9bbb59 [3206]" stroked="f" strokecolor="white [3212]" strokeweight="2pt">
                <v:textbox>
                  <w:txbxContent>
                    <w:sdt>
                      <w:sdtPr>
                        <w:rPr>
                          <w:rFonts w:ascii="Garamond" w:hAnsi="Garamond" w:cs="Arial"/>
                          <w:b/>
                          <w:color w:val="000080"/>
                          <w:sz w:val="22"/>
                          <w:szCs w:val="22"/>
                          <w:lang w:val="es-CO"/>
                        </w:rPr>
                        <w:alias w:val="Año"/>
                        <w:id w:val="8777196"/>
                        <w:dataBinding w:prefixMappings="xmlns:ns0='http://schemas.microsoft.com/office/2006/coverPageProps'" w:xpath="/ns0:CoverPageProperties[1]/ns0:PublishDate[1]" w:storeItemID="{55AF091B-3C7A-41E3-B477-F2FDAA23CFDA}"/>
                        <w:date>
                          <w:dateFormat w:val="yyyy"/>
                          <w:lid w:val="es-ES"/>
                          <w:storeMappedDataAs w:val="dateTime"/>
                          <w:calendar w:val="gregorian"/>
                        </w:date>
                      </w:sdtPr>
                      <w:sdtEndPr/>
                      <w:sdtContent>
                        <w:p w14:paraId="612D0ABE" w14:textId="0C452963" w:rsidR="00661565" w:rsidRDefault="00A46069" w:rsidP="00661565">
                          <w:pPr>
                            <w:pStyle w:val="Encabezado"/>
                            <w:rPr>
                              <w:color w:val="FFFFFF" w:themeColor="background1"/>
                              <w:sz w:val="36"/>
                              <w:szCs w:val="36"/>
                            </w:rPr>
                          </w:pPr>
                          <w:r w:rsidRPr="00661565">
                            <w:rPr>
                              <w:rFonts w:ascii="Garamond" w:hAnsi="Garamond" w:cs="Arial"/>
                              <w:b/>
                              <w:color w:val="000080"/>
                              <w:sz w:val="22"/>
                              <w:szCs w:val="22"/>
                              <w:lang w:val="es-CO"/>
                            </w:rPr>
                            <w:t xml:space="preserve">Ficha </w:t>
                          </w:r>
                          <w:r>
                            <w:rPr>
                              <w:rFonts w:ascii="Garamond" w:hAnsi="Garamond" w:cs="Arial"/>
                              <w:b/>
                              <w:color w:val="000080"/>
                              <w:sz w:val="22"/>
                              <w:szCs w:val="22"/>
                              <w:lang w:val="es-CO"/>
                            </w:rPr>
                            <w:t>–</w:t>
                          </w:r>
                          <w:r w:rsidRPr="00661565">
                            <w:rPr>
                              <w:rFonts w:ascii="Garamond" w:hAnsi="Garamond" w:cs="Arial"/>
                              <w:b/>
                              <w:color w:val="000080"/>
                              <w:sz w:val="22"/>
                              <w:szCs w:val="22"/>
                              <w:lang w:val="es-CO"/>
                            </w:rPr>
                            <w:t xml:space="preserve"> </w:t>
                          </w:r>
                          <w:r>
                            <w:rPr>
                              <w:rFonts w:ascii="Garamond" w:hAnsi="Garamond" w:cs="Arial"/>
                              <w:b/>
                              <w:color w:val="000080"/>
                              <w:sz w:val="22"/>
                              <w:szCs w:val="22"/>
                              <w:lang w:val="es-CO"/>
                            </w:rPr>
                            <w:t xml:space="preserve">12 V 2.0 </w:t>
                          </w:r>
                          <w:r w:rsidRPr="00DA2A21">
                            <w:rPr>
                              <w:rFonts w:ascii="Garamond" w:hAnsi="Garamond" w:cs="Arial"/>
                              <w:b/>
                              <w:color w:val="000080"/>
                              <w:sz w:val="22"/>
                              <w:szCs w:val="22"/>
                              <w:lang w:val="es-CO"/>
                            </w:rPr>
                            <w:t>Vigencia: 02 de junio de 2017</w:t>
                          </w:r>
                        </w:p>
                      </w:sdtContent>
                    </w:sdt>
                  </w:txbxContent>
                </v:textbox>
              </v:rect>
              <v:rect id="Rectangle 4" o:spid="_x0000_s1029" style="position:absolute;left:330;top:308;width:11586;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" filled="f" strokeweight="1pt"/>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09D"/>
    <w:multiLevelType w:val="multilevel"/>
    <w:tmpl w:val="C4E4ED5C"/>
    <w:lvl w:ilvl="0">
      <w:start w:val="1"/>
      <w:numFmt w:val="lowerLetter"/>
      <w:lvlText w:val="%1."/>
      <w:lvlJc w:val="left"/>
      <w:pPr>
        <w:ind w:left="720" w:hanging="360"/>
      </w:pPr>
      <w:rPr>
        <w:rFonts w:ascii="Garamond" w:eastAsia="Times New Roman" w:hAnsi="Garamond" w:cs="Times New Roman"/>
      </w:rPr>
    </w:lvl>
    <w:lvl w:ilvl="1">
      <w:start w:val="1"/>
      <w:numFmt w:val="lowerLetter"/>
      <w:lvlText w:val="%2."/>
      <w:lvlJc w:val="left"/>
      <w:pPr>
        <w:ind w:left="501" w:hanging="360"/>
      </w:pPr>
    </w:lvl>
    <w:lvl w:ilvl="2">
      <w:start w:val="1"/>
      <w:numFmt w:val="lowerRoman"/>
      <w:lvlText w:val="%3."/>
      <w:lvlJc w:val="right"/>
      <w:pPr>
        <w:ind w:left="2160" w:hanging="180"/>
      </w:pPr>
    </w:lvl>
    <w:lvl w:ilvl="3">
      <w:start w:val="1"/>
      <w:numFmt w:val="decimal"/>
      <w:lvlText w:val="%4."/>
      <w:lvlJc w:val="left"/>
      <w:pPr>
        <w:ind w:left="36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8A0E07"/>
    <w:multiLevelType w:val="hybridMultilevel"/>
    <w:tmpl w:val="BDDC4BA4"/>
    <w:lvl w:ilvl="0" w:tplc="240A001B">
      <w:start w:val="1"/>
      <w:numFmt w:val="lowerRoman"/>
      <w:lvlText w:val="%1."/>
      <w:lvlJc w:val="right"/>
      <w:pPr>
        <w:ind w:left="2340" w:hanging="360"/>
      </w:pPr>
    </w:lvl>
    <w:lvl w:ilvl="1" w:tplc="240A0019" w:tentative="1">
      <w:start w:val="1"/>
      <w:numFmt w:val="lowerLetter"/>
      <w:lvlText w:val="%2."/>
      <w:lvlJc w:val="left"/>
      <w:pPr>
        <w:ind w:left="3060" w:hanging="360"/>
      </w:pPr>
    </w:lvl>
    <w:lvl w:ilvl="2" w:tplc="240A001B" w:tentative="1">
      <w:start w:val="1"/>
      <w:numFmt w:val="lowerRoman"/>
      <w:lvlText w:val="%3."/>
      <w:lvlJc w:val="right"/>
      <w:pPr>
        <w:ind w:left="3780" w:hanging="180"/>
      </w:pPr>
    </w:lvl>
    <w:lvl w:ilvl="3" w:tplc="240A000F" w:tentative="1">
      <w:start w:val="1"/>
      <w:numFmt w:val="decimal"/>
      <w:lvlText w:val="%4."/>
      <w:lvlJc w:val="left"/>
      <w:pPr>
        <w:ind w:left="4500" w:hanging="360"/>
      </w:pPr>
    </w:lvl>
    <w:lvl w:ilvl="4" w:tplc="240A0019" w:tentative="1">
      <w:start w:val="1"/>
      <w:numFmt w:val="lowerLetter"/>
      <w:lvlText w:val="%5."/>
      <w:lvlJc w:val="left"/>
      <w:pPr>
        <w:ind w:left="5220" w:hanging="360"/>
      </w:pPr>
    </w:lvl>
    <w:lvl w:ilvl="5" w:tplc="240A001B" w:tentative="1">
      <w:start w:val="1"/>
      <w:numFmt w:val="lowerRoman"/>
      <w:lvlText w:val="%6."/>
      <w:lvlJc w:val="right"/>
      <w:pPr>
        <w:ind w:left="5940" w:hanging="180"/>
      </w:pPr>
    </w:lvl>
    <w:lvl w:ilvl="6" w:tplc="240A000F" w:tentative="1">
      <w:start w:val="1"/>
      <w:numFmt w:val="decimal"/>
      <w:lvlText w:val="%7."/>
      <w:lvlJc w:val="left"/>
      <w:pPr>
        <w:ind w:left="6660" w:hanging="360"/>
      </w:pPr>
    </w:lvl>
    <w:lvl w:ilvl="7" w:tplc="240A0019" w:tentative="1">
      <w:start w:val="1"/>
      <w:numFmt w:val="lowerLetter"/>
      <w:lvlText w:val="%8."/>
      <w:lvlJc w:val="left"/>
      <w:pPr>
        <w:ind w:left="7380" w:hanging="360"/>
      </w:pPr>
    </w:lvl>
    <w:lvl w:ilvl="8" w:tplc="240A001B" w:tentative="1">
      <w:start w:val="1"/>
      <w:numFmt w:val="lowerRoman"/>
      <w:lvlText w:val="%9."/>
      <w:lvlJc w:val="right"/>
      <w:pPr>
        <w:ind w:left="8100" w:hanging="180"/>
      </w:pPr>
    </w:lvl>
  </w:abstractNum>
  <w:abstractNum w:abstractNumId="2" w15:restartNumberingAfterBreak="0">
    <w:nsid w:val="0E5C1617"/>
    <w:multiLevelType w:val="hybridMultilevel"/>
    <w:tmpl w:val="8D4C48EA"/>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 w15:restartNumberingAfterBreak="0">
    <w:nsid w:val="10251DB1"/>
    <w:multiLevelType w:val="hybridMultilevel"/>
    <w:tmpl w:val="9F76E094"/>
    <w:lvl w:ilvl="0" w:tplc="0C0A000F">
      <w:start w:val="1"/>
      <w:numFmt w:val="decimal"/>
      <w:lvlText w:val="%1."/>
      <w:lvlJc w:val="left"/>
      <w:pPr>
        <w:tabs>
          <w:tab w:val="num" w:pos="501"/>
        </w:tabs>
        <w:ind w:left="501" w:hanging="360"/>
      </w:pPr>
    </w:lvl>
    <w:lvl w:ilvl="1" w:tplc="0C0A0019" w:tentative="1">
      <w:start w:val="1"/>
      <w:numFmt w:val="lowerLetter"/>
      <w:lvlText w:val="%2."/>
      <w:lvlJc w:val="left"/>
      <w:pPr>
        <w:tabs>
          <w:tab w:val="num" w:pos="1221"/>
        </w:tabs>
        <w:ind w:left="1221" w:hanging="360"/>
      </w:pPr>
    </w:lvl>
    <w:lvl w:ilvl="2" w:tplc="0C0A001B" w:tentative="1">
      <w:start w:val="1"/>
      <w:numFmt w:val="lowerRoman"/>
      <w:lvlText w:val="%3."/>
      <w:lvlJc w:val="right"/>
      <w:pPr>
        <w:tabs>
          <w:tab w:val="num" w:pos="1941"/>
        </w:tabs>
        <w:ind w:left="1941" w:hanging="180"/>
      </w:pPr>
    </w:lvl>
    <w:lvl w:ilvl="3" w:tplc="0C0A000F" w:tentative="1">
      <w:start w:val="1"/>
      <w:numFmt w:val="decimal"/>
      <w:lvlText w:val="%4."/>
      <w:lvlJc w:val="left"/>
      <w:pPr>
        <w:tabs>
          <w:tab w:val="num" w:pos="2661"/>
        </w:tabs>
        <w:ind w:left="2661" w:hanging="360"/>
      </w:pPr>
    </w:lvl>
    <w:lvl w:ilvl="4" w:tplc="0C0A0019" w:tentative="1">
      <w:start w:val="1"/>
      <w:numFmt w:val="lowerLetter"/>
      <w:lvlText w:val="%5."/>
      <w:lvlJc w:val="left"/>
      <w:pPr>
        <w:tabs>
          <w:tab w:val="num" w:pos="3381"/>
        </w:tabs>
        <w:ind w:left="3381" w:hanging="360"/>
      </w:pPr>
    </w:lvl>
    <w:lvl w:ilvl="5" w:tplc="0C0A001B" w:tentative="1">
      <w:start w:val="1"/>
      <w:numFmt w:val="lowerRoman"/>
      <w:lvlText w:val="%6."/>
      <w:lvlJc w:val="right"/>
      <w:pPr>
        <w:tabs>
          <w:tab w:val="num" w:pos="4101"/>
        </w:tabs>
        <w:ind w:left="4101" w:hanging="180"/>
      </w:pPr>
    </w:lvl>
    <w:lvl w:ilvl="6" w:tplc="0C0A000F" w:tentative="1">
      <w:start w:val="1"/>
      <w:numFmt w:val="decimal"/>
      <w:lvlText w:val="%7."/>
      <w:lvlJc w:val="left"/>
      <w:pPr>
        <w:tabs>
          <w:tab w:val="num" w:pos="4821"/>
        </w:tabs>
        <w:ind w:left="4821" w:hanging="360"/>
      </w:pPr>
    </w:lvl>
    <w:lvl w:ilvl="7" w:tplc="0C0A0019" w:tentative="1">
      <w:start w:val="1"/>
      <w:numFmt w:val="lowerLetter"/>
      <w:lvlText w:val="%8."/>
      <w:lvlJc w:val="left"/>
      <w:pPr>
        <w:tabs>
          <w:tab w:val="num" w:pos="5541"/>
        </w:tabs>
        <w:ind w:left="5541" w:hanging="360"/>
      </w:pPr>
    </w:lvl>
    <w:lvl w:ilvl="8" w:tplc="0C0A001B" w:tentative="1">
      <w:start w:val="1"/>
      <w:numFmt w:val="lowerRoman"/>
      <w:lvlText w:val="%9."/>
      <w:lvlJc w:val="right"/>
      <w:pPr>
        <w:tabs>
          <w:tab w:val="num" w:pos="6261"/>
        </w:tabs>
        <w:ind w:left="6261" w:hanging="180"/>
      </w:pPr>
    </w:lvl>
  </w:abstractNum>
  <w:abstractNum w:abstractNumId="4" w15:restartNumberingAfterBreak="0">
    <w:nsid w:val="1762403D"/>
    <w:multiLevelType w:val="hybridMultilevel"/>
    <w:tmpl w:val="B762D55C"/>
    <w:lvl w:ilvl="0" w:tplc="6986D3E0">
      <w:start w:val="1"/>
      <w:numFmt w:val="decimal"/>
      <w:lvlText w:val="%1."/>
      <w:lvlJc w:val="left"/>
      <w:pPr>
        <w:ind w:left="720" w:hanging="360"/>
      </w:pPr>
      <w:rPr>
        <w:rFonts w:cs="Arial" w:hint="default"/>
        <w:b w:val="0"/>
      </w:rPr>
    </w:lvl>
    <w:lvl w:ilvl="1" w:tplc="240A0019">
      <w:start w:val="1"/>
      <w:numFmt w:val="lowerLetter"/>
      <w:lvlText w:val="%2."/>
      <w:lvlJc w:val="left"/>
      <w:pPr>
        <w:ind w:left="643"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244DDC"/>
    <w:multiLevelType w:val="hybridMultilevel"/>
    <w:tmpl w:val="608A125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C6A4C4C"/>
    <w:multiLevelType w:val="hybridMultilevel"/>
    <w:tmpl w:val="90023FD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7" w15:restartNumberingAfterBreak="0">
    <w:nsid w:val="248E26F7"/>
    <w:multiLevelType w:val="hybridMultilevel"/>
    <w:tmpl w:val="352C4AA0"/>
    <w:lvl w:ilvl="0" w:tplc="240A0019">
      <w:start w:val="1"/>
      <w:numFmt w:val="lowerLetter"/>
      <w:lvlText w:val="%1."/>
      <w:lvlJc w:val="left"/>
      <w:pPr>
        <w:ind w:left="720" w:hanging="360"/>
      </w:pPr>
    </w:lvl>
    <w:lvl w:ilvl="1" w:tplc="240A0019">
      <w:start w:val="1"/>
      <w:numFmt w:val="lowerLetter"/>
      <w:lvlText w:val="%2."/>
      <w:lvlJc w:val="left"/>
      <w:pPr>
        <w:ind w:left="501" w:hanging="360"/>
      </w:pPr>
    </w:lvl>
    <w:lvl w:ilvl="2" w:tplc="240A001B">
      <w:start w:val="1"/>
      <w:numFmt w:val="lowerRoman"/>
      <w:lvlText w:val="%3."/>
      <w:lvlJc w:val="right"/>
      <w:pPr>
        <w:ind w:left="2160" w:hanging="180"/>
      </w:pPr>
    </w:lvl>
    <w:lvl w:ilvl="3" w:tplc="4FFCFC4A">
      <w:start w:val="1"/>
      <w:numFmt w:val="decimal"/>
      <w:lvlText w:val="%4."/>
      <w:lvlJc w:val="left"/>
      <w:pPr>
        <w:ind w:left="360" w:hanging="360"/>
      </w:pPr>
      <w:rPr>
        <w:b w:val="0"/>
        <w:color w:val="auto"/>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25A448EE"/>
    <w:multiLevelType w:val="hybridMultilevel"/>
    <w:tmpl w:val="2ABE3D8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6362837"/>
    <w:multiLevelType w:val="hybridMultilevel"/>
    <w:tmpl w:val="B8B0DE90"/>
    <w:lvl w:ilvl="0" w:tplc="25A6ADCE">
      <w:start w:val="1"/>
      <w:numFmt w:val="decimal"/>
      <w:lvlText w:val="%1."/>
      <w:lvlJc w:val="left"/>
      <w:pPr>
        <w:tabs>
          <w:tab w:val="num" w:pos="360"/>
        </w:tabs>
        <w:ind w:left="360" w:hanging="360"/>
      </w:pPr>
      <w:rPr>
        <w:b w:val="0"/>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0" w15:restartNumberingAfterBreak="0">
    <w:nsid w:val="28AB58B8"/>
    <w:multiLevelType w:val="hybridMultilevel"/>
    <w:tmpl w:val="B08214FE"/>
    <w:lvl w:ilvl="0" w:tplc="64B0413A">
      <w:numFmt w:val="bullet"/>
      <w:lvlText w:val="-"/>
      <w:lvlJc w:val="left"/>
      <w:pPr>
        <w:ind w:left="720" w:hanging="360"/>
      </w:pPr>
      <w:rPr>
        <w:rFonts w:ascii="Calibri" w:eastAsia="Times New Roman" w:hAnsi="Calibri"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7F5FE4"/>
    <w:multiLevelType w:val="hybridMultilevel"/>
    <w:tmpl w:val="27D20A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865564"/>
    <w:multiLevelType w:val="hybridMultilevel"/>
    <w:tmpl w:val="4E186E82"/>
    <w:lvl w:ilvl="0" w:tplc="0C0A000F">
      <w:start w:val="1"/>
      <w:numFmt w:val="decimal"/>
      <w:lvlText w:val="%1."/>
      <w:lvlJc w:val="left"/>
      <w:pPr>
        <w:tabs>
          <w:tab w:val="num" w:pos="360"/>
        </w:tabs>
        <w:ind w:left="360" w:hanging="360"/>
      </w:pPr>
    </w:lvl>
    <w:lvl w:ilvl="1" w:tplc="A25422DA">
      <w:start w:val="1"/>
      <w:numFmt w:val="bullet"/>
      <w:lvlText w:val=""/>
      <w:lvlJc w:val="left"/>
      <w:pPr>
        <w:tabs>
          <w:tab w:val="num" w:pos="890"/>
        </w:tabs>
        <w:ind w:left="890" w:hanging="170"/>
      </w:pPr>
      <w:rPr>
        <w:rFonts w:ascii="Symbol" w:hAnsi="Symbol" w:hint="default"/>
      </w:rPr>
    </w:lvl>
    <w:lvl w:ilvl="2" w:tplc="0C0A000F">
      <w:start w:val="1"/>
      <w:numFmt w:val="decimal"/>
      <w:lvlText w:val="%3."/>
      <w:lvlJc w:val="left"/>
      <w:pPr>
        <w:tabs>
          <w:tab w:val="num" w:pos="360"/>
        </w:tabs>
        <w:ind w:left="360" w:hanging="36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3" w15:restartNumberingAfterBreak="0">
    <w:nsid w:val="3EBB4679"/>
    <w:multiLevelType w:val="hybridMultilevel"/>
    <w:tmpl w:val="B984AFCE"/>
    <w:lvl w:ilvl="0" w:tplc="240A0019">
      <w:start w:val="1"/>
      <w:numFmt w:val="lowerLetter"/>
      <w:lvlText w:val="%1."/>
      <w:lvlJc w:val="left"/>
      <w:pPr>
        <w:ind w:left="501" w:hanging="360"/>
      </w:p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14" w15:restartNumberingAfterBreak="0">
    <w:nsid w:val="3EC01832"/>
    <w:multiLevelType w:val="hybridMultilevel"/>
    <w:tmpl w:val="7F2A1340"/>
    <w:lvl w:ilvl="0" w:tplc="0C0A0019">
      <w:start w:val="1"/>
      <w:numFmt w:val="lowerLetter"/>
      <w:lvlText w:val="%1."/>
      <w:lvlJc w:val="left"/>
      <w:pPr>
        <w:tabs>
          <w:tab w:val="num" w:pos="1080"/>
        </w:tabs>
        <w:ind w:left="1080" w:hanging="360"/>
      </w:pPr>
    </w:lvl>
    <w:lvl w:ilvl="1" w:tplc="0C0A000F">
      <w:start w:val="1"/>
      <w:numFmt w:val="decimal"/>
      <w:lvlText w:val="%2."/>
      <w:lvlJc w:val="left"/>
      <w:pPr>
        <w:tabs>
          <w:tab w:val="num" w:pos="1800"/>
        </w:tabs>
        <w:ind w:left="1800" w:hanging="360"/>
      </w:pPr>
    </w:lvl>
    <w:lvl w:ilvl="2" w:tplc="6E88D79E">
      <w:start w:val="1"/>
      <w:numFmt w:val="decimal"/>
      <w:lvlText w:val="%3-"/>
      <w:lvlJc w:val="left"/>
      <w:pPr>
        <w:tabs>
          <w:tab w:val="num" w:pos="2745"/>
        </w:tabs>
        <w:ind w:left="2745" w:hanging="405"/>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5" w15:restartNumberingAfterBreak="0">
    <w:nsid w:val="43B944B6"/>
    <w:multiLevelType w:val="hybridMultilevel"/>
    <w:tmpl w:val="CCC8CF38"/>
    <w:lvl w:ilvl="0" w:tplc="240A0019">
      <w:start w:val="1"/>
      <w:numFmt w:val="lowerLetter"/>
      <w:lvlText w:val="%1."/>
      <w:lvlJc w:val="left"/>
      <w:pPr>
        <w:ind w:left="501" w:hanging="360"/>
      </w:pPr>
      <w:rPr>
        <w:rFonts w:hint="default"/>
      </w:rPr>
    </w:lvl>
    <w:lvl w:ilvl="1" w:tplc="240A0019" w:tentative="1">
      <w:start w:val="1"/>
      <w:numFmt w:val="lowerLetter"/>
      <w:lvlText w:val="%2."/>
      <w:lvlJc w:val="left"/>
      <w:pPr>
        <w:ind w:left="1221" w:hanging="360"/>
      </w:pPr>
    </w:lvl>
    <w:lvl w:ilvl="2" w:tplc="240A001B" w:tentative="1">
      <w:start w:val="1"/>
      <w:numFmt w:val="lowerRoman"/>
      <w:lvlText w:val="%3."/>
      <w:lvlJc w:val="right"/>
      <w:pPr>
        <w:ind w:left="1941" w:hanging="180"/>
      </w:pPr>
    </w:lvl>
    <w:lvl w:ilvl="3" w:tplc="240A000F" w:tentative="1">
      <w:start w:val="1"/>
      <w:numFmt w:val="decimal"/>
      <w:lvlText w:val="%4."/>
      <w:lvlJc w:val="left"/>
      <w:pPr>
        <w:ind w:left="2661" w:hanging="360"/>
      </w:pPr>
    </w:lvl>
    <w:lvl w:ilvl="4" w:tplc="240A0019" w:tentative="1">
      <w:start w:val="1"/>
      <w:numFmt w:val="lowerLetter"/>
      <w:lvlText w:val="%5."/>
      <w:lvlJc w:val="left"/>
      <w:pPr>
        <w:ind w:left="3381" w:hanging="360"/>
      </w:pPr>
    </w:lvl>
    <w:lvl w:ilvl="5" w:tplc="240A001B" w:tentative="1">
      <w:start w:val="1"/>
      <w:numFmt w:val="lowerRoman"/>
      <w:lvlText w:val="%6."/>
      <w:lvlJc w:val="right"/>
      <w:pPr>
        <w:ind w:left="4101" w:hanging="180"/>
      </w:pPr>
    </w:lvl>
    <w:lvl w:ilvl="6" w:tplc="240A000F" w:tentative="1">
      <w:start w:val="1"/>
      <w:numFmt w:val="decimal"/>
      <w:lvlText w:val="%7."/>
      <w:lvlJc w:val="left"/>
      <w:pPr>
        <w:ind w:left="4821" w:hanging="360"/>
      </w:pPr>
    </w:lvl>
    <w:lvl w:ilvl="7" w:tplc="240A0019" w:tentative="1">
      <w:start w:val="1"/>
      <w:numFmt w:val="lowerLetter"/>
      <w:lvlText w:val="%8."/>
      <w:lvlJc w:val="left"/>
      <w:pPr>
        <w:ind w:left="5541" w:hanging="360"/>
      </w:pPr>
    </w:lvl>
    <w:lvl w:ilvl="8" w:tplc="240A001B" w:tentative="1">
      <w:start w:val="1"/>
      <w:numFmt w:val="lowerRoman"/>
      <w:lvlText w:val="%9."/>
      <w:lvlJc w:val="right"/>
      <w:pPr>
        <w:ind w:left="6261" w:hanging="180"/>
      </w:pPr>
    </w:lvl>
  </w:abstractNum>
  <w:abstractNum w:abstractNumId="16" w15:restartNumberingAfterBreak="0">
    <w:nsid w:val="4A207BC4"/>
    <w:multiLevelType w:val="hybridMultilevel"/>
    <w:tmpl w:val="75782060"/>
    <w:lvl w:ilvl="0" w:tplc="44B41194">
      <w:start w:val="1"/>
      <w:numFmt w:val="decimal"/>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E183233"/>
    <w:multiLevelType w:val="hybridMultilevel"/>
    <w:tmpl w:val="3A5E7A36"/>
    <w:lvl w:ilvl="0" w:tplc="240A000F">
      <w:start w:val="1"/>
      <w:numFmt w:val="decimal"/>
      <w:lvlText w:val="%1."/>
      <w:lvlJc w:val="left"/>
      <w:pPr>
        <w:ind w:left="720" w:hanging="360"/>
      </w:pPr>
    </w:lvl>
    <w:lvl w:ilvl="1" w:tplc="240A0019">
      <w:start w:val="1"/>
      <w:numFmt w:val="lowerLetter"/>
      <w:lvlText w:val="%2."/>
      <w:lvlJc w:val="left"/>
      <w:pPr>
        <w:ind w:left="501"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3452D1"/>
    <w:multiLevelType w:val="hybridMultilevel"/>
    <w:tmpl w:val="564643F0"/>
    <w:lvl w:ilvl="0" w:tplc="64E2C998">
      <w:start w:val="1"/>
      <w:numFmt w:val="decimal"/>
      <w:lvlText w:val="%1."/>
      <w:lvlJc w:val="left"/>
      <w:pPr>
        <w:tabs>
          <w:tab w:val="num" w:pos="360"/>
        </w:tabs>
        <w:ind w:left="36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171F20"/>
    <w:multiLevelType w:val="hybridMultilevel"/>
    <w:tmpl w:val="099E4CF0"/>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0" w15:restartNumberingAfterBreak="0">
    <w:nsid w:val="5A815EF3"/>
    <w:multiLevelType w:val="hybridMultilevel"/>
    <w:tmpl w:val="CB2E484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2D7E5A"/>
    <w:multiLevelType w:val="hybridMultilevel"/>
    <w:tmpl w:val="25D0FF7E"/>
    <w:lvl w:ilvl="0" w:tplc="73B8EC58">
      <w:start w:val="1"/>
      <w:numFmt w:val="decimal"/>
      <w:lvlText w:val="%1."/>
      <w:lvlJc w:val="left"/>
      <w:pPr>
        <w:tabs>
          <w:tab w:val="num" w:pos="765"/>
        </w:tabs>
        <w:ind w:left="765" w:hanging="4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CDE02F0"/>
    <w:multiLevelType w:val="hybridMultilevel"/>
    <w:tmpl w:val="0A4440B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27A334F"/>
    <w:multiLevelType w:val="hybridMultilevel"/>
    <w:tmpl w:val="EF5C1C78"/>
    <w:lvl w:ilvl="0" w:tplc="F6443176">
      <w:start w:val="1"/>
      <w:numFmt w:val="decimal"/>
      <w:lvlText w:val="%1."/>
      <w:lvlJc w:val="left"/>
      <w:pPr>
        <w:ind w:left="786" w:hanging="360"/>
      </w:pPr>
      <w:rPr>
        <w:rFonts w:cs="Arial" w:hint="default"/>
        <w:sz w:val="22"/>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67A87112"/>
    <w:multiLevelType w:val="hybridMultilevel"/>
    <w:tmpl w:val="B3740B7E"/>
    <w:lvl w:ilvl="0" w:tplc="240A0019">
      <w:start w:val="1"/>
      <w:numFmt w:val="lowerLetter"/>
      <w:lvlText w:val="%1."/>
      <w:lvlJc w:val="left"/>
      <w:pPr>
        <w:ind w:left="720" w:hanging="360"/>
      </w:pPr>
    </w:lvl>
    <w:lvl w:ilvl="1" w:tplc="240A0019">
      <w:start w:val="1"/>
      <w:numFmt w:val="lowerLetter"/>
      <w:lvlText w:val="%2."/>
      <w:lvlJc w:val="left"/>
      <w:pPr>
        <w:ind w:left="501" w:hanging="360"/>
      </w:pPr>
    </w:lvl>
    <w:lvl w:ilvl="2" w:tplc="240A001B">
      <w:start w:val="1"/>
      <w:numFmt w:val="lowerRoman"/>
      <w:lvlText w:val="%3."/>
      <w:lvlJc w:val="right"/>
      <w:pPr>
        <w:ind w:left="2160" w:hanging="180"/>
      </w:pPr>
    </w:lvl>
    <w:lvl w:ilvl="3" w:tplc="88F21540">
      <w:start w:val="1"/>
      <w:numFmt w:val="decimal"/>
      <w:lvlText w:val="%4."/>
      <w:lvlJc w:val="left"/>
      <w:pPr>
        <w:ind w:left="360" w:hanging="360"/>
      </w:pPr>
      <w:rPr>
        <w:color w:val="auto"/>
      </w:r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6ACC6F1D"/>
    <w:multiLevelType w:val="hybridMultilevel"/>
    <w:tmpl w:val="C1FC7E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E3D63CD"/>
    <w:multiLevelType w:val="hybridMultilevel"/>
    <w:tmpl w:val="F1CA81BE"/>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7" w15:restartNumberingAfterBreak="0">
    <w:nsid w:val="6EFC0A4D"/>
    <w:multiLevelType w:val="hybridMultilevel"/>
    <w:tmpl w:val="6D32858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28" w15:restartNumberingAfterBreak="0">
    <w:nsid w:val="79B15185"/>
    <w:multiLevelType w:val="hybridMultilevel"/>
    <w:tmpl w:val="EAE4B2D0"/>
    <w:lvl w:ilvl="0" w:tplc="F354824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21"/>
  </w:num>
  <w:num w:numId="3">
    <w:abstractNumId w:val="22"/>
  </w:num>
  <w:num w:numId="4">
    <w:abstractNumId w:val="10"/>
  </w:num>
  <w:num w:numId="5">
    <w:abstractNumId w:val="17"/>
  </w:num>
  <w:num w:numId="6">
    <w:abstractNumId w:val="23"/>
  </w:num>
  <w:num w:numId="7">
    <w:abstractNumId w:val="3"/>
  </w:num>
  <w:num w:numId="8">
    <w:abstractNumId w:val="18"/>
  </w:num>
  <w:num w:numId="9">
    <w:abstractNumId w:val="6"/>
  </w:num>
  <w:num w:numId="10">
    <w:abstractNumId w:val="11"/>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6"/>
  </w:num>
  <w:num w:numId="16">
    <w:abstractNumId w:val="25"/>
  </w:num>
  <w:num w:numId="17">
    <w:abstractNumId w:val="8"/>
  </w:num>
  <w:num w:numId="18">
    <w:abstractNumId w:val="28"/>
  </w:num>
  <w:num w:numId="19">
    <w:abstractNumId w:val="5"/>
  </w:num>
  <w:num w:numId="20">
    <w:abstractNumId w:val="15"/>
  </w:num>
  <w:num w:numId="21">
    <w:abstractNumId w:val="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2"/>
  </w:num>
  <w:num w:numId="27">
    <w:abstractNumId w:val="1"/>
  </w:num>
  <w:num w:numId="28">
    <w:abstractNumId w:val="0"/>
  </w:num>
  <w:num w:numId="29">
    <w:abstractNumId w:val="24"/>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52F"/>
    <w:rsid w:val="00002D0E"/>
    <w:rsid w:val="00027704"/>
    <w:rsid w:val="00050C7E"/>
    <w:rsid w:val="00050D8B"/>
    <w:rsid w:val="00071740"/>
    <w:rsid w:val="00074E18"/>
    <w:rsid w:val="0007528B"/>
    <w:rsid w:val="00080BFA"/>
    <w:rsid w:val="00082FBE"/>
    <w:rsid w:val="00087059"/>
    <w:rsid w:val="000F56DE"/>
    <w:rsid w:val="00123E3B"/>
    <w:rsid w:val="00140170"/>
    <w:rsid w:val="00150D46"/>
    <w:rsid w:val="001576F9"/>
    <w:rsid w:val="00175E6A"/>
    <w:rsid w:val="001852A0"/>
    <w:rsid w:val="001A3DE5"/>
    <w:rsid w:val="001B61F0"/>
    <w:rsid w:val="001C285D"/>
    <w:rsid w:val="001E24EC"/>
    <w:rsid w:val="001E4CB9"/>
    <w:rsid w:val="001F1AD4"/>
    <w:rsid w:val="001F688B"/>
    <w:rsid w:val="00203208"/>
    <w:rsid w:val="00205E49"/>
    <w:rsid w:val="002124F9"/>
    <w:rsid w:val="0023089B"/>
    <w:rsid w:val="00234144"/>
    <w:rsid w:val="00250A21"/>
    <w:rsid w:val="00262E9D"/>
    <w:rsid w:val="0028352F"/>
    <w:rsid w:val="00286EEE"/>
    <w:rsid w:val="002C27E7"/>
    <w:rsid w:val="002C6463"/>
    <w:rsid w:val="003175A5"/>
    <w:rsid w:val="003302FC"/>
    <w:rsid w:val="00346770"/>
    <w:rsid w:val="00346E62"/>
    <w:rsid w:val="00382588"/>
    <w:rsid w:val="00382BD9"/>
    <w:rsid w:val="0039296C"/>
    <w:rsid w:val="003A0359"/>
    <w:rsid w:val="003A139A"/>
    <w:rsid w:val="003B3549"/>
    <w:rsid w:val="003D3CC6"/>
    <w:rsid w:val="003E356B"/>
    <w:rsid w:val="003E6A86"/>
    <w:rsid w:val="003F28A2"/>
    <w:rsid w:val="00423D1A"/>
    <w:rsid w:val="00425586"/>
    <w:rsid w:val="00430F33"/>
    <w:rsid w:val="004328DF"/>
    <w:rsid w:val="00444578"/>
    <w:rsid w:val="00446869"/>
    <w:rsid w:val="004538BB"/>
    <w:rsid w:val="00473008"/>
    <w:rsid w:val="0047543C"/>
    <w:rsid w:val="00494F9A"/>
    <w:rsid w:val="004952E3"/>
    <w:rsid w:val="004A3262"/>
    <w:rsid w:val="004C501A"/>
    <w:rsid w:val="004D3D8F"/>
    <w:rsid w:val="004D41A9"/>
    <w:rsid w:val="004D5FE3"/>
    <w:rsid w:val="00507B0A"/>
    <w:rsid w:val="00511DAD"/>
    <w:rsid w:val="00514016"/>
    <w:rsid w:val="00515420"/>
    <w:rsid w:val="005243F3"/>
    <w:rsid w:val="00541592"/>
    <w:rsid w:val="00544F86"/>
    <w:rsid w:val="00547436"/>
    <w:rsid w:val="00552B6A"/>
    <w:rsid w:val="00554AEB"/>
    <w:rsid w:val="005752B0"/>
    <w:rsid w:val="00580A27"/>
    <w:rsid w:val="00582630"/>
    <w:rsid w:val="00583066"/>
    <w:rsid w:val="00584EF2"/>
    <w:rsid w:val="00586239"/>
    <w:rsid w:val="00596DB8"/>
    <w:rsid w:val="005A3F1E"/>
    <w:rsid w:val="005A6D46"/>
    <w:rsid w:val="005B108F"/>
    <w:rsid w:val="005B469A"/>
    <w:rsid w:val="005C351A"/>
    <w:rsid w:val="005F57A6"/>
    <w:rsid w:val="006028F9"/>
    <w:rsid w:val="00613DC1"/>
    <w:rsid w:val="00615759"/>
    <w:rsid w:val="00635261"/>
    <w:rsid w:val="00644D65"/>
    <w:rsid w:val="00646C84"/>
    <w:rsid w:val="00647193"/>
    <w:rsid w:val="00661565"/>
    <w:rsid w:val="00664130"/>
    <w:rsid w:val="006A0D99"/>
    <w:rsid w:val="006C47CE"/>
    <w:rsid w:val="006D43E2"/>
    <w:rsid w:val="006D7B8C"/>
    <w:rsid w:val="006E32B3"/>
    <w:rsid w:val="006E3410"/>
    <w:rsid w:val="00706BA8"/>
    <w:rsid w:val="0072417C"/>
    <w:rsid w:val="00730010"/>
    <w:rsid w:val="00731B02"/>
    <w:rsid w:val="007341D6"/>
    <w:rsid w:val="00745104"/>
    <w:rsid w:val="007521F9"/>
    <w:rsid w:val="007525E1"/>
    <w:rsid w:val="00753FA2"/>
    <w:rsid w:val="007571ED"/>
    <w:rsid w:val="00761C54"/>
    <w:rsid w:val="00772F54"/>
    <w:rsid w:val="00787C71"/>
    <w:rsid w:val="007D426C"/>
    <w:rsid w:val="007D6D0A"/>
    <w:rsid w:val="007E2978"/>
    <w:rsid w:val="007F7137"/>
    <w:rsid w:val="00806F80"/>
    <w:rsid w:val="00820539"/>
    <w:rsid w:val="00831BC6"/>
    <w:rsid w:val="00847E22"/>
    <w:rsid w:val="00860F89"/>
    <w:rsid w:val="00866D7A"/>
    <w:rsid w:val="00877BE8"/>
    <w:rsid w:val="0088468E"/>
    <w:rsid w:val="008A673E"/>
    <w:rsid w:val="008A6DEF"/>
    <w:rsid w:val="008B09CC"/>
    <w:rsid w:val="008B1396"/>
    <w:rsid w:val="008B3D37"/>
    <w:rsid w:val="008E4684"/>
    <w:rsid w:val="008F0BA0"/>
    <w:rsid w:val="008F192F"/>
    <w:rsid w:val="008F5F10"/>
    <w:rsid w:val="008F7F80"/>
    <w:rsid w:val="00902FC2"/>
    <w:rsid w:val="00903279"/>
    <w:rsid w:val="00907525"/>
    <w:rsid w:val="009101A3"/>
    <w:rsid w:val="00933708"/>
    <w:rsid w:val="009622EC"/>
    <w:rsid w:val="00962537"/>
    <w:rsid w:val="0097335C"/>
    <w:rsid w:val="00975749"/>
    <w:rsid w:val="009832A3"/>
    <w:rsid w:val="0098771A"/>
    <w:rsid w:val="009952AA"/>
    <w:rsid w:val="00995824"/>
    <w:rsid w:val="009A2089"/>
    <w:rsid w:val="009A3E21"/>
    <w:rsid w:val="009F34FA"/>
    <w:rsid w:val="00A0087D"/>
    <w:rsid w:val="00A22A24"/>
    <w:rsid w:val="00A2526E"/>
    <w:rsid w:val="00A311B7"/>
    <w:rsid w:val="00A34971"/>
    <w:rsid w:val="00A46069"/>
    <w:rsid w:val="00A515CA"/>
    <w:rsid w:val="00A74941"/>
    <w:rsid w:val="00A839A1"/>
    <w:rsid w:val="00A87F74"/>
    <w:rsid w:val="00A95221"/>
    <w:rsid w:val="00A97ACC"/>
    <w:rsid w:val="00AB30A3"/>
    <w:rsid w:val="00AC7928"/>
    <w:rsid w:val="00AE4EF9"/>
    <w:rsid w:val="00AE567F"/>
    <w:rsid w:val="00AF166E"/>
    <w:rsid w:val="00AF2F55"/>
    <w:rsid w:val="00AF4D74"/>
    <w:rsid w:val="00B14969"/>
    <w:rsid w:val="00B17ED4"/>
    <w:rsid w:val="00B20816"/>
    <w:rsid w:val="00B20CC5"/>
    <w:rsid w:val="00B3022E"/>
    <w:rsid w:val="00B50CC3"/>
    <w:rsid w:val="00B5148C"/>
    <w:rsid w:val="00B56F5B"/>
    <w:rsid w:val="00B61DE9"/>
    <w:rsid w:val="00B62885"/>
    <w:rsid w:val="00B652B6"/>
    <w:rsid w:val="00B85454"/>
    <w:rsid w:val="00BA0008"/>
    <w:rsid w:val="00BB5679"/>
    <w:rsid w:val="00BC4657"/>
    <w:rsid w:val="00BE79FE"/>
    <w:rsid w:val="00BF3364"/>
    <w:rsid w:val="00C10CC6"/>
    <w:rsid w:val="00C12EF6"/>
    <w:rsid w:val="00C15CD7"/>
    <w:rsid w:val="00C20154"/>
    <w:rsid w:val="00C31AE2"/>
    <w:rsid w:val="00C34D38"/>
    <w:rsid w:val="00C34E6B"/>
    <w:rsid w:val="00C35423"/>
    <w:rsid w:val="00C44199"/>
    <w:rsid w:val="00C47DBB"/>
    <w:rsid w:val="00C50ED9"/>
    <w:rsid w:val="00C533DE"/>
    <w:rsid w:val="00C5457F"/>
    <w:rsid w:val="00C61B3A"/>
    <w:rsid w:val="00C62DA3"/>
    <w:rsid w:val="00C87DA7"/>
    <w:rsid w:val="00CB1FAD"/>
    <w:rsid w:val="00CB344A"/>
    <w:rsid w:val="00CC0BAD"/>
    <w:rsid w:val="00D139A1"/>
    <w:rsid w:val="00D149E7"/>
    <w:rsid w:val="00D15C09"/>
    <w:rsid w:val="00D20407"/>
    <w:rsid w:val="00D335A5"/>
    <w:rsid w:val="00D43B7F"/>
    <w:rsid w:val="00D50C60"/>
    <w:rsid w:val="00D5562F"/>
    <w:rsid w:val="00D80044"/>
    <w:rsid w:val="00DB5530"/>
    <w:rsid w:val="00DE46C3"/>
    <w:rsid w:val="00DE7EF1"/>
    <w:rsid w:val="00DF4E09"/>
    <w:rsid w:val="00DF63C2"/>
    <w:rsid w:val="00E1119B"/>
    <w:rsid w:val="00E15BF8"/>
    <w:rsid w:val="00E4763F"/>
    <w:rsid w:val="00E53C9D"/>
    <w:rsid w:val="00E76B96"/>
    <w:rsid w:val="00E80D23"/>
    <w:rsid w:val="00E9717F"/>
    <w:rsid w:val="00E976F3"/>
    <w:rsid w:val="00ED7969"/>
    <w:rsid w:val="00EF4B42"/>
    <w:rsid w:val="00F03540"/>
    <w:rsid w:val="00F13CBD"/>
    <w:rsid w:val="00F20886"/>
    <w:rsid w:val="00F246E6"/>
    <w:rsid w:val="00F3040B"/>
    <w:rsid w:val="00F4018D"/>
    <w:rsid w:val="00F61352"/>
    <w:rsid w:val="00F84F81"/>
    <w:rsid w:val="00F87A53"/>
    <w:rsid w:val="00FA21A9"/>
    <w:rsid w:val="00FD2C9B"/>
    <w:rsid w:val="00FD687C"/>
    <w:rsid w:val="00FD7B94"/>
    <w:rsid w:val="00FE63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CE01741"/>
  <w15:docId w15:val="{FB7BC97B-24C7-4411-866A-447625C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52F"/>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903279"/>
  </w:style>
  <w:style w:type="character" w:customStyle="1" w:styleId="TextocomentarioCar">
    <w:name w:val="Texto comentario Car"/>
    <w:basedOn w:val="Fuentedeprrafopredeter"/>
    <w:link w:val="Textocomentario"/>
    <w:semiHidden/>
    <w:rsid w:val="00903279"/>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903279"/>
    <w:pPr>
      <w:ind w:left="720"/>
      <w:contextualSpacing/>
    </w:pPr>
  </w:style>
  <w:style w:type="paragraph" w:styleId="Encabezado">
    <w:name w:val="header"/>
    <w:basedOn w:val="Normal"/>
    <w:link w:val="EncabezadoCar"/>
    <w:uiPriority w:val="99"/>
    <w:unhideWhenUsed/>
    <w:rsid w:val="00661565"/>
    <w:pPr>
      <w:tabs>
        <w:tab w:val="center" w:pos="4419"/>
        <w:tab w:val="right" w:pos="8838"/>
      </w:tabs>
    </w:pPr>
  </w:style>
  <w:style w:type="character" w:customStyle="1" w:styleId="EncabezadoCar">
    <w:name w:val="Encabezado Car"/>
    <w:basedOn w:val="Fuentedeprrafopredeter"/>
    <w:link w:val="Encabezado"/>
    <w:uiPriority w:val="99"/>
    <w:rsid w:val="0066156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61565"/>
    <w:pPr>
      <w:tabs>
        <w:tab w:val="center" w:pos="4419"/>
        <w:tab w:val="right" w:pos="8838"/>
      </w:tabs>
    </w:pPr>
  </w:style>
  <w:style w:type="character" w:customStyle="1" w:styleId="PiedepginaCar">
    <w:name w:val="Pie de página Car"/>
    <w:basedOn w:val="Fuentedeprrafopredeter"/>
    <w:link w:val="Piedepgina"/>
    <w:uiPriority w:val="99"/>
    <w:rsid w:val="00661565"/>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6156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1565"/>
    <w:rPr>
      <w:rFonts w:ascii="Tahoma" w:eastAsia="Times New Roman" w:hAnsi="Tahoma" w:cs="Tahoma"/>
      <w:sz w:val="16"/>
      <w:szCs w:val="16"/>
      <w:lang w:val="es-ES_tradnl" w:eastAsia="es-ES"/>
    </w:rPr>
  </w:style>
  <w:style w:type="paragraph" w:styleId="Textoindependiente3">
    <w:name w:val="Body Text 3"/>
    <w:basedOn w:val="Normal"/>
    <w:link w:val="Textoindependiente3Car"/>
    <w:rsid w:val="00AE4EF9"/>
    <w:pPr>
      <w:suppressAutoHyphens/>
      <w:ind w:right="-250"/>
      <w:jc w:val="both"/>
    </w:pPr>
    <w:rPr>
      <w:rFonts w:ascii="Arial" w:hAnsi="Arial" w:cs="Arial"/>
      <w:sz w:val="24"/>
      <w:szCs w:val="24"/>
      <w:lang w:val="es-CO" w:eastAsia="ar-SA"/>
    </w:rPr>
  </w:style>
  <w:style w:type="character" w:customStyle="1" w:styleId="Textoindependiente3Car">
    <w:name w:val="Texto independiente 3 Car"/>
    <w:basedOn w:val="Fuentedeprrafopredeter"/>
    <w:link w:val="Textoindependiente3"/>
    <w:rsid w:val="00AE4EF9"/>
    <w:rPr>
      <w:rFonts w:ascii="Arial" w:eastAsia="Times New Roman" w:hAnsi="Arial" w:cs="Arial"/>
      <w:sz w:val="24"/>
      <w:szCs w:val="24"/>
      <w:lang w:eastAsia="ar-SA"/>
    </w:rPr>
  </w:style>
  <w:style w:type="paragraph" w:styleId="Textosinformato">
    <w:name w:val="Plain Text"/>
    <w:basedOn w:val="Normal"/>
    <w:link w:val="TextosinformatoCar"/>
    <w:rsid w:val="00AE4EF9"/>
    <w:rPr>
      <w:rFonts w:ascii="Courier New" w:hAnsi="Courier New"/>
      <w:lang w:val="es-ES" w:eastAsia="es-CO"/>
    </w:rPr>
  </w:style>
  <w:style w:type="character" w:customStyle="1" w:styleId="TextosinformatoCar">
    <w:name w:val="Texto sin formato Car"/>
    <w:basedOn w:val="Fuentedeprrafopredeter"/>
    <w:link w:val="Textosinformato"/>
    <w:rsid w:val="00AE4EF9"/>
    <w:rPr>
      <w:rFonts w:ascii="Courier New" w:eastAsia="Times New Roman" w:hAnsi="Courier New" w:cs="Times New Roman"/>
      <w:sz w:val="20"/>
      <w:szCs w:val="20"/>
      <w:lang w:val="es-ES" w:eastAsia="es-CO"/>
    </w:rPr>
  </w:style>
  <w:style w:type="paragraph" w:styleId="Textoindependiente2">
    <w:name w:val="Body Text 2"/>
    <w:basedOn w:val="Normal"/>
    <w:link w:val="Textoindependiente2Car"/>
    <w:uiPriority w:val="99"/>
    <w:unhideWhenUsed/>
    <w:rsid w:val="004952E3"/>
    <w:pPr>
      <w:spacing w:after="120" w:line="480" w:lineRule="auto"/>
    </w:pPr>
  </w:style>
  <w:style w:type="character" w:customStyle="1" w:styleId="Textoindependiente2Car">
    <w:name w:val="Texto independiente 2 Car"/>
    <w:basedOn w:val="Fuentedeprrafopredeter"/>
    <w:link w:val="Textoindependiente2"/>
    <w:uiPriority w:val="99"/>
    <w:rsid w:val="004952E3"/>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E76B96"/>
    <w:pPr>
      <w:spacing w:after="120"/>
    </w:pPr>
  </w:style>
  <w:style w:type="character" w:customStyle="1" w:styleId="TextoindependienteCar">
    <w:name w:val="Texto independiente Car"/>
    <w:basedOn w:val="Fuentedeprrafopredeter"/>
    <w:link w:val="Textoindependiente"/>
    <w:uiPriority w:val="99"/>
    <w:semiHidden/>
    <w:rsid w:val="00E76B96"/>
    <w:rPr>
      <w:rFonts w:ascii="Times New Roman" w:eastAsia="Times New Roman" w:hAnsi="Times New Roman" w:cs="Times New Roman"/>
      <w:sz w:val="20"/>
      <w:szCs w:val="20"/>
      <w:lang w:val="es-ES_tradnl" w:eastAsia="es-ES"/>
    </w:rPr>
  </w:style>
  <w:style w:type="character" w:customStyle="1" w:styleId="apple-converted-space">
    <w:name w:val="apple-converted-space"/>
    <w:basedOn w:val="Fuentedeprrafopredeter"/>
    <w:rsid w:val="00F13CBD"/>
  </w:style>
  <w:style w:type="character" w:styleId="Refdecomentario">
    <w:name w:val="annotation reference"/>
    <w:basedOn w:val="Fuentedeprrafopredeter"/>
    <w:uiPriority w:val="99"/>
    <w:semiHidden/>
    <w:unhideWhenUsed/>
    <w:rsid w:val="001B61F0"/>
    <w:rPr>
      <w:sz w:val="16"/>
      <w:szCs w:val="16"/>
    </w:rPr>
  </w:style>
  <w:style w:type="paragraph" w:styleId="Asuntodelcomentario">
    <w:name w:val="annotation subject"/>
    <w:basedOn w:val="Textocomentario"/>
    <w:next w:val="Textocomentario"/>
    <w:link w:val="AsuntodelcomentarioCar"/>
    <w:uiPriority w:val="99"/>
    <w:semiHidden/>
    <w:unhideWhenUsed/>
    <w:rsid w:val="001B61F0"/>
    <w:rPr>
      <w:b/>
      <w:bCs/>
    </w:rPr>
  </w:style>
  <w:style w:type="character" w:customStyle="1" w:styleId="AsuntodelcomentarioCar">
    <w:name w:val="Asunto del comentario Car"/>
    <w:basedOn w:val="TextocomentarioCar"/>
    <w:link w:val="Asuntodelcomentario"/>
    <w:uiPriority w:val="99"/>
    <w:semiHidden/>
    <w:rsid w:val="001B61F0"/>
    <w:rPr>
      <w:rFonts w:ascii="Times New Roman" w:eastAsia="Times New Roman" w:hAnsi="Times New Roman" w:cs="Times New Roman"/>
      <w:b/>
      <w:bCs/>
      <w:sz w:val="20"/>
      <w:szCs w:val="20"/>
      <w:lang w:val="es-ES_tradnl" w:eastAsia="es-ES"/>
    </w:rPr>
  </w:style>
  <w:style w:type="paragraph" w:customStyle="1" w:styleId="Default">
    <w:name w:val="Default"/>
    <w:rsid w:val="001B61F0"/>
    <w:pPr>
      <w:autoSpaceDE w:val="0"/>
      <w:autoSpaceDN w:val="0"/>
      <w:adjustRightInd w:val="0"/>
      <w:spacing w:after="0" w:line="240" w:lineRule="auto"/>
    </w:pPr>
    <w:rPr>
      <w:rFonts w:ascii="Arial" w:hAnsi="Arial" w:cs="Arial"/>
      <w:color w:val="000000"/>
      <w:sz w:val="24"/>
      <w:szCs w:val="24"/>
      <w:lang w:val="es-US"/>
    </w:rPr>
  </w:style>
  <w:style w:type="paragraph" w:styleId="Revisin">
    <w:name w:val="Revision"/>
    <w:hidden/>
    <w:uiPriority w:val="99"/>
    <w:semiHidden/>
    <w:rsid w:val="001B61F0"/>
    <w:pPr>
      <w:spacing w:after="0" w:line="240" w:lineRule="auto"/>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110844">
      <w:bodyDiv w:val="1"/>
      <w:marLeft w:val="0"/>
      <w:marRight w:val="0"/>
      <w:marTop w:val="0"/>
      <w:marBottom w:val="0"/>
      <w:divBdr>
        <w:top w:val="none" w:sz="0" w:space="0" w:color="auto"/>
        <w:left w:val="none" w:sz="0" w:space="0" w:color="auto"/>
        <w:bottom w:val="none" w:sz="0" w:space="0" w:color="auto"/>
        <w:right w:val="none" w:sz="0" w:space="0" w:color="auto"/>
      </w:divBdr>
    </w:div>
    <w:div w:id="300891229">
      <w:bodyDiv w:val="1"/>
      <w:marLeft w:val="0"/>
      <w:marRight w:val="0"/>
      <w:marTop w:val="0"/>
      <w:marBottom w:val="0"/>
      <w:divBdr>
        <w:top w:val="none" w:sz="0" w:space="0" w:color="auto"/>
        <w:left w:val="none" w:sz="0" w:space="0" w:color="auto"/>
        <w:bottom w:val="none" w:sz="0" w:space="0" w:color="auto"/>
        <w:right w:val="none" w:sz="0" w:space="0" w:color="auto"/>
      </w:divBdr>
    </w:div>
    <w:div w:id="451560186">
      <w:bodyDiv w:val="1"/>
      <w:marLeft w:val="0"/>
      <w:marRight w:val="0"/>
      <w:marTop w:val="0"/>
      <w:marBottom w:val="0"/>
      <w:divBdr>
        <w:top w:val="none" w:sz="0" w:space="0" w:color="auto"/>
        <w:left w:val="none" w:sz="0" w:space="0" w:color="auto"/>
        <w:bottom w:val="none" w:sz="0" w:space="0" w:color="auto"/>
        <w:right w:val="none" w:sz="0" w:space="0" w:color="auto"/>
      </w:divBdr>
    </w:div>
    <w:div w:id="737829190">
      <w:bodyDiv w:val="1"/>
      <w:marLeft w:val="0"/>
      <w:marRight w:val="0"/>
      <w:marTop w:val="0"/>
      <w:marBottom w:val="0"/>
      <w:divBdr>
        <w:top w:val="none" w:sz="0" w:space="0" w:color="auto"/>
        <w:left w:val="none" w:sz="0" w:space="0" w:color="auto"/>
        <w:bottom w:val="none" w:sz="0" w:space="0" w:color="auto"/>
        <w:right w:val="none" w:sz="0" w:space="0" w:color="auto"/>
      </w:divBdr>
    </w:div>
    <w:div w:id="798035346">
      <w:bodyDiv w:val="1"/>
      <w:marLeft w:val="0"/>
      <w:marRight w:val="0"/>
      <w:marTop w:val="0"/>
      <w:marBottom w:val="0"/>
      <w:divBdr>
        <w:top w:val="none" w:sz="0" w:space="0" w:color="auto"/>
        <w:left w:val="none" w:sz="0" w:space="0" w:color="auto"/>
        <w:bottom w:val="none" w:sz="0" w:space="0" w:color="auto"/>
        <w:right w:val="none" w:sz="0" w:space="0" w:color="auto"/>
      </w:divBdr>
    </w:div>
    <w:div w:id="1016494259">
      <w:bodyDiv w:val="1"/>
      <w:marLeft w:val="0"/>
      <w:marRight w:val="0"/>
      <w:marTop w:val="0"/>
      <w:marBottom w:val="0"/>
      <w:divBdr>
        <w:top w:val="none" w:sz="0" w:space="0" w:color="auto"/>
        <w:left w:val="none" w:sz="0" w:space="0" w:color="auto"/>
        <w:bottom w:val="none" w:sz="0" w:space="0" w:color="auto"/>
        <w:right w:val="none" w:sz="0" w:space="0" w:color="auto"/>
      </w:divBdr>
    </w:div>
    <w:div w:id="1121873576">
      <w:bodyDiv w:val="1"/>
      <w:marLeft w:val="0"/>
      <w:marRight w:val="0"/>
      <w:marTop w:val="0"/>
      <w:marBottom w:val="0"/>
      <w:divBdr>
        <w:top w:val="none" w:sz="0" w:space="0" w:color="auto"/>
        <w:left w:val="none" w:sz="0" w:space="0" w:color="auto"/>
        <w:bottom w:val="none" w:sz="0" w:space="0" w:color="auto"/>
        <w:right w:val="none" w:sz="0" w:space="0" w:color="auto"/>
      </w:divBdr>
    </w:div>
    <w:div w:id="1268004894">
      <w:bodyDiv w:val="1"/>
      <w:marLeft w:val="0"/>
      <w:marRight w:val="0"/>
      <w:marTop w:val="0"/>
      <w:marBottom w:val="0"/>
      <w:divBdr>
        <w:top w:val="none" w:sz="0" w:space="0" w:color="auto"/>
        <w:left w:val="none" w:sz="0" w:space="0" w:color="auto"/>
        <w:bottom w:val="none" w:sz="0" w:space="0" w:color="auto"/>
        <w:right w:val="none" w:sz="0" w:space="0" w:color="auto"/>
      </w:divBdr>
    </w:div>
    <w:div w:id="1350721626">
      <w:bodyDiv w:val="1"/>
      <w:marLeft w:val="0"/>
      <w:marRight w:val="0"/>
      <w:marTop w:val="0"/>
      <w:marBottom w:val="0"/>
      <w:divBdr>
        <w:top w:val="none" w:sz="0" w:space="0" w:color="auto"/>
        <w:left w:val="none" w:sz="0" w:space="0" w:color="auto"/>
        <w:bottom w:val="none" w:sz="0" w:space="0" w:color="auto"/>
        <w:right w:val="none" w:sz="0" w:space="0" w:color="auto"/>
      </w:divBdr>
    </w:div>
    <w:div w:id="204894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9A8DBCEE6D44985965C348813C593A2"/>
        <w:category>
          <w:name w:val="General"/>
          <w:gallery w:val="placeholder"/>
        </w:category>
        <w:types>
          <w:type w:val="bbPlcHdr"/>
        </w:types>
        <w:behaviors>
          <w:behavior w:val="content"/>
        </w:behaviors>
        <w:guid w:val="{5E456039-D690-474B-8B9D-801822503B95}"/>
      </w:docPartPr>
      <w:docPartBody>
        <w:p w:rsidR="005C1413" w:rsidRDefault="009F465F" w:rsidP="009F465F">
          <w:pPr>
            <w:pStyle w:val="D9A8DBCEE6D44985965C348813C593A2"/>
          </w:pPr>
          <w:r>
            <w:rPr>
              <w:color w:val="FFFFFF" w:themeColor="background1"/>
              <w:sz w:val="28"/>
              <w:szCs w:val="28"/>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9F465F"/>
    <w:rsid w:val="000D1811"/>
    <w:rsid w:val="001C4A82"/>
    <w:rsid w:val="001F37B7"/>
    <w:rsid w:val="00445ECF"/>
    <w:rsid w:val="00460A99"/>
    <w:rsid w:val="005B3054"/>
    <w:rsid w:val="005C1413"/>
    <w:rsid w:val="005F65D2"/>
    <w:rsid w:val="00684273"/>
    <w:rsid w:val="00775C5B"/>
    <w:rsid w:val="007A2812"/>
    <w:rsid w:val="008C5E27"/>
    <w:rsid w:val="008D2656"/>
    <w:rsid w:val="009463A3"/>
    <w:rsid w:val="009F465F"/>
    <w:rsid w:val="00AB11A3"/>
    <w:rsid w:val="00D009E6"/>
    <w:rsid w:val="00D61F69"/>
    <w:rsid w:val="00DC7F34"/>
    <w:rsid w:val="00E11975"/>
    <w:rsid w:val="00EE1A08"/>
    <w:rsid w:val="00EF0E60"/>
    <w:rsid w:val="00F417BA"/>
    <w:rsid w:val="00FF37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9A8DBCEE6D44985965C348813C593A2">
    <w:name w:val="D9A8DBCEE6D44985965C348813C593A2"/>
    <w:rsid w:val="009F465F"/>
  </w:style>
  <w:style w:type="paragraph" w:customStyle="1" w:styleId="4AA9BCA7495E43729FD7AC0493EF6426">
    <w:name w:val="4AA9BCA7495E43729FD7AC0493EF6426"/>
    <w:rsid w:val="009F46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Ficha – 12 V 2.0 Vigencia: 02 de junio de 2017</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1467</Words>
  <Characters>8073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FICHA SOSTENIBLE DE CONTRATACIÓN</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SOSTENIBLE DE CONTRATACIÓN</dc:title>
  <dc:subject/>
  <dc:creator>Claudia.Villalobos</dc:creator>
  <cp:keywords/>
  <dc:description/>
  <cp:lastModifiedBy>Claudia Viviana Villalobos Fagua</cp:lastModifiedBy>
  <cp:revision>50</cp:revision>
  <dcterms:created xsi:type="dcterms:W3CDTF">2017-04-17T15:50:00Z</dcterms:created>
  <dcterms:modified xsi:type="dcterms:W3CDTF">2018-05-16T15:10:00Z</dcterms:modified>
</cp:coreProperties>
</file>