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B8C4B" w14:textId="77777777" w:rsidR="006E4390" w:rsidRPr="00C4419F" w:rsidRDefault="0047159F" w:rsidP="00897C99">
      <w:pPr>
        <w:spacing w:after="0" w:line="240" w:lineRule="auto"/>
        <w:jc w:val="center"/>
        <w:rPr>
          <w:rFonts w:ascii="Garamond" w:hAnsi="Garamond" w:cs="Al Bayan Plain"/>
          <w:sz w:val="24"/>
          <w:szCs w:val="24"/>
        </w:rPr>
      </w:pPr>
      <w:r w:rsidRPr="00C4419F">
        <w:rPr>
          <w:rFonts w:ascii="Garamond" w:hAnsi="Garamond" w:cs="Al Bayan Plain"/>
          <w:b/>
          <w:sz w:val="24"/>
          <w:szCs w:val="24"/>
        </w:rPr>
        <w:t>INSPECCIÓN XXXXXXXXXXXXXXXXX DISTRITAL DE POLICÍA</w:t>
      </w:r>
    </w:p>
    <w:p w14:paraId="18A1DBDC" w14:textId="77777777" w:rsidR="006E4390" w:rsidRPr="00C4419F" w:rsidRDefault="0047159F" w:rsidP="00897C99">
      <w:pPr>
        <w:spacing w:after="0" w:line="240" w:lineRule="auto"/>
        <w:jc w:val="center"/>
        <w:rPr>
          <w:rFonts w:ascii="Garamond" w:hAnsi="Garamond" w:cs="Al Bayan Plain"/>
          <w:sz w:val="24"/>
          <w:szCs w:val="24"/>
        </w:rPr>
      </w:pPr>
      <w:r w:rsidRPr="00C4419F">
        <w:rPr>
          <w:rFonts w:ascii="Garamond" w:hAnsi="Garamond" w:cs="Al Bayan Plain"/>
          <w:b/>
          <w:sz w:val="24"/>
          <w:szCs w:val="24"/>
        </w:rPr>
        <w:t>PROCESO VERBAL ABREVIADO No XXXXXXXXXX</w:t>
      </w:r>
    </w:p>
    <w:p w14:paraId="147C4CC2" w14:textId="77777777" w:rsidR="006E4390" w:rsidRPr="00C4419F" w:rsidRDefault="0047159F" w:rsidP="00897C99">
      <w:pPr>
        <w:spacing w:after="0" w:line="240" w:lineRule="auto"/>
        <w:jc w:val="center"/>
        <w:rPr>
          <w:rFonts w:ascii="Garamond" w:hAnsi="Garamond" w:cs="Al Bayan Plain"/>
          <w:sz w:val="24"/>
          <w:szCs w:val="24"/>
        </w:rPr>
      </w:pPr>
      <w:r w:rsidRPr="00C4419F">
        <w:rPr>
          <w:rFonts w:ascii="Garamond" w:hAnsi="Garamond" w:cs="Al Bayan Plain"/>
          <w:b/>
          <w:sz w:val="24"/>
          <w:szCs w:val="24"/>
          <w:lang w:val="es-ES_tradnl" w:eastAsia="es-ES"/>
        </w:rPr>
        <w:t xml:space="preserve">AUTO </w:t>
      </w:r>
      <w:r w:rsidR="00E56D1B">
        <w:rPr>
          <w:rFonts w:ascii="Garamond" w:hAnsi="Garamond" w:cs="Al Bayan Plain"/>
          <w:b/>
          <w:sz w:val="24"/>
          <w:szCs w:val="24"/>
          <w:lang w:val="es-ES_tradnl" w:eastAsia="es-ES"/>
        </w:rPr>
        <w:t>PRONTO PAGO</w:t>
      </w:r>
    </w:p>
    <w:p w14:paraId="7F996D0A" w14:textId="77777777" w:rsidR="00897C99" w:rsidRPr="00C4419F" w:rsidRDefault="00897C99">
      <w:pPr>
        <w:rPr>
          <w:rFonts w:ascii="Garamond" w:hAnsi="Garamond" w:cs="Al Bayan Plain"/>
          <w:sz w:val="24"/>
          <w:szCs w:val="24"/>
        </w:rPr>
      </w:pPr>
    </w:p>
    <w:p w14:paraId="3BF90C2C" w14:textId="6544C280" w:rsidR="006E4390" w:rsidRPr="00C4419F" w:rsidRDefault="0047159F">
      <w:pPr>
        <w:rPr>
          <w:rFonts w:ascii="Garamond" w:hAnsi="Garamond" w:cs="Al Bayan Plain"/>
          <w:sz w:val="24"/>
          <w:szCs w:val="24"/>
        </w:rPr>
      </w:pPr>
      <w:r w:rsidRPr="00C4419F">
        <w:rPr>
          <w:rFonts w:ascii="Garamond" w:hAnsi="Garamond" w:cs="Al Bayan Plain"/>
          <w:sz w:val="24"/>
          <w:szCs w:val="24"/>
        </w:rPr>
        <w:t>Bogotá D.C., D/M/AÑO (número y letras)</w:t>
      </w:r>
    </w:p>
    <w:p w14:paraId="5C54D16B" w14:textId="5FEEBD22" w:rsidR="006E4390" w:rsidRPr="00C4419F" w:rsidRDefault="00261AC8">
      <w:pPr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Garamond" w:eastAsia="Calibri" w:hAnsi="Garamond" w:cs="Al Bayan Plain"/>
          <w:sz w:val="24"/>
          <w:szCs w:val="24"/>
        </w:rPr>
      </w:pPr>
      <w:r w:rsidRPr="00C4419F">
        <w:rPr>
          <w:rFonts w:ascii="Garamond" w:eastAsia="Calibri" w:hAnsi="Garamond" w:cs="Al Bayan Plain"/>
          <w:sz w:val="24"/>
          <w:szCs w:val="24"/>
        </w:rPr>
        <w:t xml:space="preserve">De conformidad con lo contemplado en el parágrafo 1 del artículo 8 de la Resolución 369 de 2020, </w:t>
      </w:r>
      <w:r w:rsidRPr="00C4419F">
        <w:rPr>
          <w:rFonts w:ascii="Garamond" w:hAnsi="Garamond" w:cs="Al Bayan Plain"/>
          <w:sz w:val="24"/>
          <w:szCs w:val="24"/>
        </w:rPr>
        <w:t>“</w:t>
      </w:r>
      <w:r w:rsidRPr="00C4419F">
        <w:rPr>
          <w:rFonts w:ascii="Garamond" w:hAnsi="Garamond" w:cs="Al Bayan Plain"/>
          <w:sz w:val="24"/>
          <w:szCs w:val="24"/>
          <w:highlight w:val="white"/>
        </w:rPr>
        <w:t>Los inspectores de Atención Prioritaria 11 y 17, conocerán los comparendos que tienen pronto pago, pago conmutado y pago total, sólo cuando no se haya interpuesto recurso de apelación contra medida correctiva impuesta por el Personal Uniformado de la Policía Nacional u objetado el comparendo.”</w:t>
      </w:r>
      <w:r w:rsidRPr="00C4419F">
        <w:rPr>
          <w:rFonts w:ascii="Garamond" w:hAnsi="Garamond" w:cs="Al Bayan Plain"/>
          <w:sz w:val="24"/>
          <w:szCs w:val="24"/>
        </w:rPr>
        <w:t xml:space="preserve">, </w:t>
      </w:r>
      <w:r w:rsidRPr="00C4419F">
        <w:rPr>
          <w:rFonts w:ascii="Garamond" w:hAnsi="Garamond" w:cs="Al Bayan Plain"/>
          <w:sz w:val="24"/>
          <w:szCs w:val="24"/>
          <w:lang w:eastAsia="es-ES"/>
        </w:rPr>
        <w:t>p</w:t>
      </w:r>
      <w:r w:rsidR="0047159F" w:rsidRPr="00C4419F">
        <w:rPr>
          <w:rFonts w:ascii="Garamond" w:hAnsi="Garamond" w:cs="Al Bayan Plain"/>
          <w:sz w:val="24"/>
          <w:szCs w:val="24"/>
          <w:lang w:eastAsia="es-ES"/>
        </w:rPr>
        <w:t>rocede el despacho AVOCAR conocimiento de la comunicación radicada en la XXXXXXXXXXXXXXXXXXXX con el No</w:t>
      </w:r>
      <w:r w:rsidR="00CE0489" w:rsidRPr="00C4419F">
        <w:rPr>
          <w:rFonts w:ascii="Garamond" w:hAnsi="Garamond" w:cs="Al Bayan Plain"/>
          <w:sz w:val="24"/>
          <w:szCs w:val="24"/>
          <w:lang w:eastAsia="es-ES"/>
        </w:rPr>
        <w:t>.</w:t>
      </w:r>
      <w:r w:rsidR="0047159F" w:rsidRPr="00C4419F">
        <w:rPr>
          <w:rFonts w:ascii="Garamond" w:hAnsi="Garamond" w:cs="Al Bayan Plain"/>
          <w:sz w:val="24"/>
          <w:szCs w:val="24"/>
          <w:lang w:eastAsia="es-ES"/>
        </w:rPr>
        <w:t xml:space="preserve">  </w:t>
      </w:r>
      <w:r w:rsidR="0047159F" w:rsidRPr="00C4419F">
        <w:rPr>
          <w:rFonts w:ascii="Garamond" w:hAnsi="Garamond" w:cs="Al Bayan Plain"/>
          <w:b/>
          <w:sz w:val="24"/>
          <w:szCs w:val="24"/>
          <w:lang w:val="es-ES_tradnl" w:eastAsia="es-ES"/>
        </w:rPr>
        <w:t xml:space="preserve">XXXXXXXXXXXX </w:t>
      </w:r>
      <w:r w:rsidR="0047159F" w:rsidRPr="00C4419F">
        <w:rPr>
          <w:rFonts w:ascii="Garamond" w:hAnsi="Garamond" w:cs="Al Bayan Plain"/>
          <w:sz w:val="24"/>
          <w:szCs w:val="24"/>
          <w:lang w:val="es-ES_tradnl" w:eastAsia="es-ES"/>
        </w:rPr>
        <w:t xml:space="preserve">procedente de la Policía Nacional, relacionada </w:t>
      </w:r>
      <w:r w:rsidR="00C4419F" w:rsidRPr="00C4419F">
        <w:rPr>
          <w:rFonts w:ascii="Garamond" w:hAnsi="Garamond" w:cs="Al Bayan Plain"/>
          <w:sz w:val="24"/>
          <w:szCs w:val="24"/>
          <w:lang w:val="es-ES_tradnl" w:eastAsia="es-ES"/>
        </w:rPr>
        <w:t>con presuntos</w:t>
      </w:r>
      <w:r w:rsidR="0047159F" w:rsidRPr="00C4419F">
        <w:rPr>
          <w:rFonts w:ascii="Garamond" w:hAnsi="Garamond" w:cs="Al Bayan Plain"/>
          <w:sz w:val="24"/>
          <w:szCs w:val="24"/>
          <w:lang w:val="es-ES_tradnl" w:eastAsia="es-ES"/>
        </w:rPr>
        <w:t xml:space="preserve"> Comportamientos que XXXXXXXXXXXXXXXXXXXXXX, descritos en Artículo XXXXXXXXXXXXXXXXXXXXXXXXXXXXXXXXXXXXX</w:t>
      </w:r>
      <w:r w:rsidR="00211127">
        <w:rPr>
          <w:rFonts w:ascii="Garamond" w:hAnsi="Garamond" w:cs="Al Bayan Plain"/>
          <w:sz w:val="24"/>
          <w:szCs w:val="24"/>
          <w:lang w:val="es-ES_tradnl" w:eastAsia="es-ES"/>
        </w:rPr>
        <w:t xml:space="preserve"> </w:t>
      </w:r>
      <w:r w:rsidR="0047159F" w:rsidRPr="00C4419F">
        <w:rPr>
          <w:rFonts w:ascii="Garamond" w:hAnsi="Garamond" w:cs="Al Bayan Plain"/>
          <w:sz w:val="24"/>
          <w:szCs w:val="24"/>
          <w:lang w:eastAsia="es-ES"/>
        </w:rPr>
        <w:t xml:space="preserve">de conformidad con </w:t>
      </w:r>
      <w:r w:rsidR="0047159F" w:rsidRPr="00C4419F">
        <w:rPr>
          <w:rFonts w:ascii="Garamond" w:hAnsi="Garamond" w:cs="Al Bayan Plain"/>
          <w:sz w:val="24"/>
          <w:szCs w:val="24"/>
        </w:rPr>
        <w:t xml:space="preserve">las competencias atribuidas </w:t>
      </w:r>
      <w:r w:rsidR="0047159F" w:rsidRPr="00C4419F">
        <w:rPr>
          <w:rFonts w:ascii="Garamond" w:hAnsi="Garamond" w:cs="Al Bayan Plain"/>
          <w:sz w:val="24"/>
          <w:szCs w:val="24"/>
          <w:lang w:eastAsia="es-ES"/>
        </w:rPr>
        <w:t xml:space="preserve">en la </w:t>
      </w:r>
      <w:r w:rsidR="008B16CB" w:rsidRPr="00C4419F">
        <w:rPr>
          <w:rFonts w:ascii="Garamond" w:hAnsi="Garamond" w:cs="Al Bayan Plain"/>
          <w:sz w:val="24"/>
          <w:szCs w:val="24"/>
          <w:lang w:eastAsia="es-ES"/>
        </w:rPr>
        <w:t>L</w:t>
      </w:r>
      <w:r w:rsidR="0047159F" w:rsidRPr="00C4419F">
        <w:rPr>
          <w:rFonts w:ascii="Garamond" w:hAnsi="Garamond" w:cs="Al Bayan Plain"/>
          <w:sz w:val="24"/>
          <w:szCs w:val="24"/>
          <w:lang w:eastAsia="es-ES"/>
        </w:rPr>
        <w:t xml:space="preserve">ey 1801 de 2016 Código Nacional de </w:t>
      </w:r>
      <w:r w:rsidR="008B16CB" w:rsidRPr="00C4419F">
        <w:rPr>
          <w:rFonts w:ascii="Garamond" w:hAnsi="Garamond" w:cs="Al Bayan Plain"/>
          <w:sz w:val="24"/>
          <w:szCs w:val="24"/>
          <w:lang w:eastAsia="es-ES"/>
        </w:rPr>
        <w:t xml:space="preserve">Seguridad y Convivencia </w:t>
      </w:r>
      <w:proofErr w:type="gramStart"/>
      <w:r w:rsidR="008B16CB" w:rsidRPr="00C4419F">
        <w:rPr>
          <w:rFonts w:ascii="Garamond" w:hAnsi="Garamond" w:cs="Al Bayan Plain"/>
          <w:sz w:val="24"/>
          <w:szCs w:val="24"/>
          <w:lang w:eastAsia="es-ES"/>
        </w:rPr>
        <w:t>Ciudadana</w:t>
      </w:r>
      <w:proofErr w:type="gramEnd"/>
      <w:r w:rsidR="0047159F" w:rsidRPr="00C4419F">
        <w:rPr>
          <w:rFonts w:ascii="Garamond" w:hAnsi="Garamond" w:cs="Al Bayan Plain"/>
          <w:sz w:val="24"/>
          <w:szCs w:val="24"/>
          <w:lang w:eastAsia="es-ES"/>
        </w:rPr>
        <w:t xml:space="preserve"> así como lo dispuesto en el </w:t>
      </w:r>
      <w:r w:rsidR="0047159F" w:rsidRPr="00C4419F">
        <w:rPr>
          <w:rFonts w:ascii="Garamond" w:hAnsi="Garamond" w:cs="Al Bayan Plain"/>
          <w:sz w:val="24"/>
          <w:szCs w:val="24"/>
        </w:rPr>
        <w:t>Decreto Distrital No. 442 de 2018</w:t>
      </w:r>
      <w:r w:rsidR="008B16CB" w:rsidRPr="00C4419F">
        <w:rPr>
          <w:rFonts w:ascii="Garamond" w:hAnsi="Garamond" w:cs="Al Bayan Plain"/>
          <w:sz w:val="24"/>
          <w:szCs w:val="24"/>
        </w:rPr>
        <w:t xml:space="preserve"> </w:t>
      </w:r>
      <w:r w:rsidR="0047159F" w:rsidRPr="00C4419F">
        <w:rPr>
          <w:rFonts w:ascii="Garamond" w:hAnsi="Garamond" w:cs="Al Bayan Plain"/>
          <w:sz w:val="24"/>
          <w:szCs w:val="24"/>
        </w:rPr>
        <w:t xml:space="preserve">y en tal sentido </w:t>
      </w:r>
      <w:r w:rsidR="0047159F" w:rsidRPr="00C4419F">
        <w:rPr>
          <w:rFonts w:ascii="Garamond" w:eastAsia="Calibri" w:hAnsi="Garamond" w:cs="Al Bayan Plain"/>
          <w:sz w:val="24"/>
          <w:szCs w:val="24"/>
        </w:rPr>
        <w:t xml:space="preserve">procede a la verificación en el Sistema de Liquidación de Comparendos -LICO-, y el Registro Nacional de Medidas Correctivas -RNMC- del pago de la multa señalada en el Comparendo Policial </w:t>
      </w:r>
      <w:proofErr w:type="spellStart"/>
      <w:r w:rsidR="0047159F" w:rsidRPr="00C4419F">
        <w:rPr>
          <w:rFonts w:ascii="Garamond" w:eastAsia="Calibri" w:hAnsi="Garamond" w:cs="Al Bayan Plain"/>
          <w:sz w:val="24"/>
          <w:szCs w:val="24"/>
        </w:rPr>
        <w:t>N°</w:t>
      </w:r>
      <w:proofErr w:type="spellEnd"/>
      <w:r w:rsidR="0047159F" w:rsidRPr="00C4419F">
        <w:rPr>
          <w:rFonts w:ascii="Garamond" w:eastAsia="Calibri" w:hAnsi="Garamond" w:cs="Al Bayan Plain"/>
          <w:sz w:val="24"/>
          <w:szCs w:val="24"/>
        </w:rPr>
        <w:t xml:space="preserve"> XXXXXXXXXXXX impuesto al Señor (a) XXXXXXXXXXXXXXXXXXXXXXXXX Identificado</w:t>
      </w:r>
      <w:r w:rsidR="008B16CB" w:rsidRPr="00C4419F">
        <w:rPr>
          <w:rFonts w:ascii="Garamond" w:eastAsia="Calibri" w:hAnsi="Garamond" w:cs="Al Bayan Plain"/>
          <w:sz w:val="24"/>
          <w:szCs w:val="24"/>
        </w:rPr>
        <w:t>(a)</w:t>
      </w:r>
      <w:r w:rsidR="0047159F" w:rsidRPr="00C4419F">
        <w:rPr>
          <w:rFonts w:ascii="Garamond" w:eastAsia="Calibri" w:hAnsi="Garamond" w:cs="Al Bayan Plain"/>
          <w:sz w:val="24"/>
          <w:szCs w:val="24"/>
        </w:rPr>
        <w:t xml:space="preserve"> con la C.C. XXXXXXXXX, observándose </w:t>
      </w:r>
      <w:r w:rsidR="008B16CB" w:rsidRPr="00C4419F">
        <w:rPr>
          <w:rFonts w:ascii="Garamond" w:eastAsia="Calibri" w:hAnsi="Garamond" w:cs="Al Bayan Plain"/>
          <w:sz w:val="24"/>
          <w:szCs w:val="24"/>
        </w:rPr>
        <w:t>que el mencionado ciudadano(a)</w:t>
      </w:r>
      <w:bookmarkStart w:id="0" w:name="_GoBack"/>
      <w:bookmarkEnd w:id="0"/>
      <w:r w:rsidR="0047159F" w:rsidRPr="00C4419F">
        <w:rPr>
          <w:rFonts w:ascii="Garamond" w:eastAsia="Calibri" w:hAnsi="Garamond" w:cs="Al Bayan Plain"/>
          <w:sz w:val="24"/>
          <w:szCs w:val="24"/>
        </w:rPr>
        <w:t xml:space="preserve"> pagó la suma de XXXXXXXXXXXXXX Mediante referencia de pago XXXXXXXXXXXXXXXXXXX</w:t>
      </w:r>
    </w:p>
    <w:p w14:paraId="3CF2E31E" w14:textId="77777777" w:rsidR="00564F56" w:rsidRPr="00C4419F" w:rsidRDefault="00564F56" w:rsidP="00564F56">
      <w:pPr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Garamond" w:eastAsia="Calibri" w:hAnsi="Garamond" w:cs="Al Bayan Plain"/>
          <w:sz w:val="24"/>
          <w:szCs w:val="24"/>
        </w:rPr>
      </w:pPr>
    </w:p>
    <w:p w14:paraId="4CFFC94B" w14:textId="77777777" w:rsidR="00564F56" w:rsidRPr="00C4419F" w:rsidRDefault="008B1255" w:rsidP="00564F56">
      <w:pPr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Garamond" w:eastAsia="Calibri" w:hAnsi="Garamond" w:cs="Al Bayan Plain"/>
          <w:sz w:val="24"/>
          <w:szCs w:val="24"/>
        </w:rPr>
      </w:pPr>
      <w:r w:rsidRPr="00C4419F">
        <w:rPr>
          <w:rFonts w:ascii="Garamond" w:hAnsi="Garamond" w:cs="Al Bayan Plain"/>
          <w:color w:val="2D2D2D"/>
          <w:sz w:val="24"/>
          <w:szCs w:val="24"/>
          <w:lang w:eastAsia="es-ES_tradnl"/>
        </w:rPr>
        <w:t xml:space="preserve">En consideración a que </w:t>
      </w:r>
      <w:r w:rsidRPr="008B1255">
        <w:rPr>
          <w:rFonts w:ascii="Garamond" w:hAnsi="Garamond" w:cs="Al Bayan Plain"/>
          <w:color w:val="2D2D2D"/>
          <w:sz w:val="24"/>
          <w:szCs w:val="24"/>
          <w:lang w:val="es-CO" w:eastAsia="es-ES_tradnl"/>
        </w:rPr>
        <w:t xml:space="preserve">el comparendo se concibe como una orden formal </w:t>
      </w:r>
      <w:r w:rsidRPr="00C4419F">
        <w:rPr>
          <w:rFonts w:ascii="Garamond" w:hAnsi="Garamond" w:cs="Al Bayan Plain"/>
          <w:color w:val="2D2D2D"/>
          <w:sz w:val="24"/>
          <w:szCs w:val="24"/>
          <w:lang w:val="es-CO" w:eastAsia="es-ES_tradnl"/>
        </w:rPr>
        <w:t>a comparecer ante la autoridad competente que da inicio al procedimiento verbal abreviado por haber incurrido en un comportamiento contrario a la convivencia para que acepte o no el comportamiento que dio lugar a la citación, conviene precisar que si el</w:t>
      </w:r>
      <w:r w:rsidR="00564F56" w:rsidRPr="00C4419F">
        <w:rPr>
          <w:rFonts w:ascii="Garamond" w:eastAsia="Calibri" w:hAnsi="Garamond" w:cs="Al Bayan Plain"/>
          <w:sz w:val="24"/>
          <w:szCs w:val="24"/>
        </w:rPr>
        <w:t xml:space="preserve"> señor(a) XXXX XXXXXXXXXXX realizó </w:t>
      </w:r>
      <w:r w:rsidR="00A40A86">
        <w:rPr>
          <w:rFonts w:ascii="Garamond" w:eastAsia="Calibri" w:hAnsi="Garamond" w:cs="Al Bayan Plain"/>
          <w:sz w:val="24"/>
          <w:szCs w:val="24"/>
        </w:rPr>
        <w:t>PRONTO PAGO</w:t>
      </w:r>
      <w:r w:rsidR="00564F56" w:rsidRPr="00C4419F">
        <w:rPr>
          <w:rFonts w:ascii="Garamond" w:eastAsia="Calibri" w:hAnsi="Garamond" w:cs="Al Bayan Plain"/>
          <w:sz w:val="24"/>
          <w:szCs w:val="24"/>
        </w:rPr>
        <w:t>, él mismo manifestó de manera tácita</w:t>
      </w:r>
      <w:r w:rsidR="00A40A86">
        <w:rPr>
          <w:rFonts w:ascii="Garamond" w:eastAsia="Calibri" w:hAnsi="Garamond" w:cs="Al Bayan Plain"/>
          <w:sz w:val="24"/>
          <w:szCs w:val="24"/>
        </w:rPr>
        <w:t xml:space="preserve"> y en tiempo preferencial,</w:t>
      </w:r>
      <w:r w:rsidR="00564F56" w:rsidRPr="00C4419F">
        <w:rPr>
          <w:rFonts w:ascii="Garamond" w:eastAsia="Calibri" w:hAnsi="Garamond" w:cs="Al Bayan Plain"/>
          <w:sz w:val="24"/>
          <w:szCs w:val="24"/>
        </w:rPr>
        <w:t xml:space="preserve"> poner fin a la actuación de policía en su contra, cancelando voluntariamente la multa señalada por el comportamiento contrario a la convivencia,</w:t>
      </w:r>
      <w:r w:rsidR="00A40A86">
        <w:rPr>
          <w:rFonts w:ascii="Garamond" w:eastAsia="Calibri" w:hAnsi="Garamond" w:cs="Al Bayan Plain"/>
          <w:sz w:val="24"/>
          <w:szCs w:val="24"/>
        </w:rPr>
        <w:t xml:space="preserve"> accediendo al beneficio de descuento por pagar dentro de los cinco (5) días siguientes a la imposición del comparendo,</w:t>
      </w:r>
      <w:r w:rsidR="00564F56" w:rsidRPr="00C4419F">
        <w:rPr>
          <w:rFonts w:ascii="Garamond" w:eastAsia="Calibri" w:hAnsi="Garamond" w:cs="Al Bayan Plain"/>
          <w:sz w:val="24"/>
          <w:szCs w:val="24"/>
        </w:rPr>
        <w:t xml:space="preserve"> lo cual da lugar al fenómeno de la asunción de obligaciones por aceptación.</w:t>
      </w:r>
    </w:p>
    <w:p w14:paraId="0BDA2275" w14:textId="77777777" w:rsidR="00564F56" w:rsidRPr="00C4419F" w:rsidRDefault="00564F56" w:rsidP="00564F56">
      <w:pPr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Garamond" w:eastAsia="Calibri" w:hAnsi="Garamond" w:cs="Al Bayan Plain"/>
          <w:sz w:val="24"/>
          <w:szCs w:val="24"/>
        </w:rPr>
      </w:pPr>
    </w:p>
    <w:p w14:paraId="4A689EAC" w14:textId="77777777" w:rsidR="008B1255" w:rsidRPr="00C4419F" w:rsidRDefault="00564F56" w:rsidP="008B1255">
      <w:pPr>
        <w:suppressAutoHyphens w:val="0"/>
        <w:spacing w:after="0" w:line="240" w:lineRule="auto"/>
        <w:ind w:right="51"/>
        <w:jc w:val="both"/>
        <w:rPr>
          <w:rFonts w:ascii="Garamond" w:hAnsi="Garamond" w:cs="Al Bayan Plain"/>
          <w:color w:val="2D2D2D"/>
          <w:sz w:val="24"/>
          <w:szCs w:val="24"/>
          <w:lang w:eastAsia="es-ES_tradnl"/>
        </w:rPr>
      </w:pPr>
      <w:r w:rsidRPr="00C4419F">
        <w:rPr>
          <w:rFonts w:ascii="Garamond" w:hAnsi="Garamond" w:cs="Al Bayan Plain"/>
          <w:color w:val="2D2D2D"/>
          <w:sz w:val="24"/>
          <w:szCs w:val="24"/>
          <w:lang w:eastAsia="es-ES_tradnl"/>
        </w:rPr>
        <w:t>En este sentido, al no haber objetado dentro de los tres días siguientes a la imposición del comparendo y haber pagado voluntariamente, se garantizó el derecho constitucional de defensa y debido proceso, por l</w:t>
      </w:r>
      <w:r w:rsidR="00C4419F" w:rsidRPr="00C4419F">
        <w:rPr>
          <w:rFonts w:ascii="Garamond" w:hAnsi="Garamond" w:cs="Al Bayan Plain"/>
          <w:color w:val="2D2D2D"/>
          <w:sz w:val="24"/>
          <w:szCs w:val="24"/>
          <w:lang w:eastAsia="es-ES_tradnl"/>
        </w:rPr>
        <w:t xml:space="preserve">a Inspección de Atención Prioritaria XXX procede a decidir de plano lo que en derecho corresponde para poner fin a la actuación de policía, </w:t>
      </w:r>
    </w:p>
    <w:p w14:paraId="2A9C00DB" w14:textId="77777777" w:rsidR="006E4390" w:rsidRPr="00C4419F" w:rsidRDefault="008B1255" w:rsidP="00C4419F">
      <w:pPr>
        <w:suppressAutoHyphens w:val="0"/>
        <w:spacing w:after="0" w:line="240" w:lineRule="auto"/>
        <w:ind w:right="51"/>
        <w:jc w:val="both"/>
        <w:rPr>
          <w:rFonts w:ascii="Garamond" w:hAnsi="Garamond" w:cs="Al Bayan Plain"/>
          <w:color w:val="2D2D2D"/>
          <w:sz w:val="24"/>
          <w:szCs w:val="24"/>
          <w:lang w:val="es-CO" w:eastAsia="es-ES_tradnl"/>
        </w:rPr>
      </w:pPr>
      <w:r w:rsidRPr="008B1255">
        <w:rPr>
          <w:rFonts w:ascii="Garamond" w:hAnsi="Garamond" w:cs="Al Bayan Plain"/>
          <w:color w:val="2D2D2D"/>
          <w:sz w:val="24"/>
          <w:szCs w:val="24"/>
          <w:lang w:val="es-CO" w:eastAsia="es-ES_tradnl"/>
        </w:rPr>
        <w:t> </w:t>
      </w:r>
    </w:p>
    <w:p w14:paraId="3DD99944" w14:textId="77777777" w:rsidR="00284FFC" w:rsidRDefault="00284FFC" w:rsidP="00EB7457">
      <w:pPr>
        <w:ind w:right="-91"/>
        <w:contextualSpacing/>
        <w:jc w:val="both"/>
        <w:rPr>
          <w:rFonts w:ascii="Garamond" w:eastAsia="Calibri" w:hAnsi="Garamond" w:cs="Al Bayan Plain"/>
          <w:sz w:val="24"/>
          <w:szCs w:val="24"/>
        </w:rPr>
      </w:pPr>
      <w:r w:rsidRPr="00C4419F">
        <w:rPr>
          <w:rFonts w:ascii="Garamond" w:eastAsia="Calibri" w:hAnsi="Garamond" w:cs="Al Bayan Plain"/>
          <w:b/>
          <w:sz w:val="24"/>
          <w:szCs w:val="24"/>
        </w:rPr>
        <w:t>Primero.</w:t>
      </w:r>
      <w:r w:rsidRPr="00C4419F">
        <w:rPr>
          <w:rFonts w:ascii="Garamond" w:eastAsia="Calibri" w:hAnsi="Garamond" w:cs="Al Bayan Plain"/>
          <w:sz w:val="24"/>
          <w:szCs w:val="24"/>
        </w:rPr>
        <w:t xml:space="preserve"> </w:t>
      </w:r>
      <w:r>
        <w:rPr>
          <w:rFonts w:ascii="Garamond" w:eastAsia="Calibri" w:hAnsi="Garamond" w:cs="Al Bayan Plain"/>
          <w:sz w:val="24"/>
          <w:szCs w:val="24"/>
        </w:rPr>
        <w:t>Avocar conocimiento de los hechos para proferir decisión sobre el comparendo XXXX</w:t>
      </w:r>
    </w:p>
    <w:p w14:paraId="5FD99906" w14:textId="77777777" w:rsidR="006E4390" w:rsidRPr="00C4419F" w:rsidRDefault="00284FFC">
      <w:pPr>
        <w:ind w:right="-91"/>
        <w:contextualSpacing/>
        <w:jc w:val="both"/>
        <w:rPr>
          <w:rFonts w:ascii="Garamond" w:hAnsi="Garamond" w:cs="Al Bayan Plain"/>
          <w:sz w:val="24"/>
          <w:szCs w:val="24"/>
        </w:rPr>
      </w:pPr>
      <w:r>
        <w:rPr>
          <w:rFonts w:ascii="Garamond" w:eastAsia="Calibri" w:hAnsi="Garamond" w:cs="Al Bayan Plain"/>
          <w:b/>
          <w:sz w:val="24"/>
          <w:szCs w:val="24"/>
        </w:rPr>
        <w:t>Segundo.</w:t>
      </w:r>
      <w:r w:rsidR="0047159F" w:rsidRPr="00C4419F">
        <w:rPr>
          <w:rFonts w:ascii="Garamond" w:eastAsia="Calibri" w:hAnsi="Garamond" w:cs="Al Bayan Plain"/>
          <w:sz w:val="24"/>
          <w:szCs w:val="24"/>
        </w:rPr>
        <w:t xml:space="preserve"> Ratificar la medida </w:t>
      </w:r>
      <w:r w:rsidR="00261AC8" w:rsidRPr="00C4419F">
        <w:rPr>
          <w:rFonts w:ascii="Garamond" w:eastAsia="Calibri" w:hAnsi="Garamond" w:cs="Al Bayan Plain"/>
          <w:sz w:val="24"/>
          <w:szCs w:val="24"/>
        </w:rPr>
        <w:t xml:space="preserve">correctiva </w:t>
      </w:r>
      <w:r w:rsidR="0047159F" w:rsidRPr="00C4419F">
        <w:rPr>
          <w:rFonts w:ascii="Garamond" w:eastAsia="Calibri" w:hAnsi="Garamond" w:cs="Al Bayan Plain"/>
          <w:sz w:val="24"/>
          <w:szCs w:val="24"/>
        </w:rPr>
        <w:t xml:space="preserve">de multa TIPO XXXXX </w:t>
      </w:r>
      <w:r w:rsidR="00261AC8" w:rsidRPr="00C4419F">
        <w:rPr>
          <w:rFonts w:ascii="Garamond" w:eastAsia="Calibri" w:hAnsi="Garamond" w:cs="Al Bayan Plain"/>
          <w:sz w:val="24"/>
          <w:szCs w:val="24"/>
        </w:rPr>
        <w:t>señalada</w:t>
      </w:r>
      <w:r w:rsidR="0047159F" w:rsidRPr="00C4419F">
        <w:rPr>
          <w:rFonts w:ascii="Garamond" w:eastAsia="Calibri" w:hAnsi="Garamond" w:cs="Al Bayan Plain"/>
          <w:sz w:val="24"/>
          <w:szCs w:val="24"/>
        </w:rPr>
        <w:t xml:space="preserve"> al señor</w:t>
      </w:r>
      <w:r w:rsidR="008B16CB" w:rsidRPr="00C4419F">
        <w:rPr>
          <w:rFonts w:ascii="Garamond" w:eastAsia="Calibri" w:hAnsi="Garamond" w:cs="Al Bayan Plain"/>
          <w:sz w:val="24"/>
          <w:szCs w:val="24"/>
        </w:rPr>
        <w:t>(a)</w:t>
      </w:r>
      <w:r w:rsidR="0047159F" w:rsidRPr="00C4419F">
        <w:rPr>
          <w:rFonts w:ascii="Garamond" w:eastAsia="Calibri" w:hAnsi="Garamond" w:cs="Al Bayan Plain"/>
          <w:sz w:val="24"/>
          <w:szCs w:val="24"/>
        </w:rPr>
        <w:t xml:space="preserve"> </w:t>
      </w:r>
      <w:proofErr w:type="spellStart"/>
      <w:r w:rsidR="0047159F" w:rsidRPr="00C4419F">
        <w:rPr>
          <w:rFonts w:ascii="Garamond" w:eastAsia="Calibri" w:hAnsi="Garamond" w:cs="Al Bayan Plain"/>
          <w:sz w:val="24"/>
          <w:szCs w:val="24"/>
        </w:rPr>
        <w:t>xxxxxxx</w:t>
      </w:r>
      <w:proofErr w:type="spellEnd"/>
      <w:r w:rsidR="00A40A86">
        <w:rPr>
          <w:rFonts w:ascii="Garamond" w:eastAsia="Calibri" w:hAnsi="Garamond" w:cs="Al Bayan Plain"/>
          <w:sz w:val="24"/>
          <w:szCs w:val="24"/>
        </w:rPr>
        <w:t xml:space="preserve"> por un valor de XXXXXX, con beneficio de descuento por PRONTO PAGO.</w:t>
      </w:r>
    </w:p>
    <w:p w14:paraId="39D0546C" w14:textId="77777777" w:rsidR="006E4390" w:rsidRPr="00C4419F" w:rsidRDefault="006E4390">
      <w:pPr>
        <w:ind w:right="-91"/>
        <w:contextualSpacing/>
        <w:jc w:val="both"/>
        <w:rPr>
          <w:rFonts w:ascii="Garamond" w:hAnsi="Garamond" w:cs="Al Bayan Plain"/>
          <w:sz w:val="24"/>
          <w:szCs w:val="24"/>
        </w:rPr>
      </w:pPr>
    </w:p>
    <w:p w14:paraId="3CB8630B" w14:textId="77777777" w:rsidR="00DC3DC5" w:rsidRDefault="00DC3DC5">
      <w:pPr>
        <w:ind w:right="-91"/>
        <w:contextualSpacing/>
        <w:jc w:val="both"/>
        <w:rPr>
          <w:rFonts w:ascii="Garamond" w:hAnsi="Garamond" w:cs="Al Bayan Plain"/>
          <w:b/>
          <w:sz w:val="24"/>
          <w:szCs w:val="24"/>
        </w:rPr>
      </w:pPr>
    </w:p>
    <w:p w14:paraId="08437387" w14:textId="08BC70C5" w:rsidR="006E4390" w:rsidRPr="00C4419F" w:rsidRDefault="00284FFC" w:rsidP="00DC3DC5">
      <w:pPr>
        <w:ind w:right="-91"/>
        <w:contextualSpacing/>
        <w:jc w:val="both"/>
        <w:rPr>
          <w:rFonts w:ascii="Garamond" w:hAnsi="Garamond" w:cs="Al Bayan Plain"/>
          <w:sz w:val="24"/>
          <w:szCs w:val="24"/>
        </w:rPr>
      </w:pPr>
      <w:r>
        <w:rPr>
          <w:rFonts w:ascii="Garamond" w:hAnsi="Garamond" w:cs="Al Bayan Plain"/>
          <w:b/>
          <w:sz w:val="24"/>
          <w:szCs w:val="24"/>
        </w:rPr>
        <w:t>Tercero</w:t>
      </w:r>
      <w:r w:rsidR="0047159F" w:rsidRPr="00C4419F">
        <w:rPr>
          <w:rFonts w:ascii="Garamond" w:hAnsi="Garamond" w:cs="Al Bayan Plain"/>
          <w:b/>
          <w:sz w:val="24"/>
          <w:szCs w:val="24"/>
        </w:rPr>
        <w:t xml:space="preserve">. ARCHIVAR DEFINITIVAMENTE </w:t>
      </w:r>
      <w:r w:rsidR="0047159F" w:rsidRPr="00C4419F">
        <w:rPr>
          <w:rFonts w:ascii="Garamond" w:hAnsi="Garamond" w:cs="Al Bayan Plain"/>
          <w:sz w:val="24"/>
          <w:szCs w:val="24"/>
        </w:rPr>
        <w:t>las diligencias</w:t>
      </w:r>
      <w:r w:rsidR="0047159F" w:rsidRPr="00C4419F">
        <w:rPr>
          <w:rFonts w:ascii="Garamond" w:hAnsi="Garamond" w:cs="Al Bayan Plain"/>
          <w:b/>
          <w:sz w:val="24"/>
          <w:szCs w:val="24"/>
        </w:rPr>
        <w:t xml:space="preserve"> </w:t>
      </w:r>
      <w:r w:rsidR="0047159F" w:rsidRPr="00C4419F">
        <w:rPr>
          <w:rFonts w:ascii="Garamond" w:hAnsi="Garamond" w:cs="Al Bayan Plain"/>
          <w:sz w:val="24"/>
          <w:szCs w:val="24"/>
        </w:rPr>
        <w:t xml:space="preserve">radicadas con número de expediente XXXXXXXXXXXXXXXXXX en el registro de actuaciones policivas de la Secretaría Distrital de Gobierno realizando las correspondientes anotaciones por secretaria, </w:t>
      </w:r>
      <w:proofErr w:type="gramStart"/>
      <w:r w:rsidR="0047159F" w:rsidRPr="00C4419F">
        <w:rPr>
          <w:rFonts w:ascii="Garamond" w:hAnsi="Garamond" w:cs="Al Bayan Plain"/>
          <w:sz w:val="24"/>
          <w:szCs w:val="24"/>
        </w:rPr>
        <w:t>de acuerdo a</w:t>
      </w:r>
      <w:proofErr w:type="gramEnd"/>
      <w:r w:rsidR="0047159F" w:rsidRPr="00C4419F">
        <w:rPr>
          <w:rFonts w:ascii="Garamond" w:hAnsi="Garamond" w:cs="Al Bayan Plain"/>
          <w:sz w:val="24"/>
          <w:szCs w:val="24"/>
        </w:rPr>
        <w:t xml:space="preserve"> la parte motiva.</w:t>
      </w:r>
    </w:p>
    <w:p w14:paraId="1EB3AFAD" w14:textId="77777777" w:rsidR="008B16CB" w:rsidRPr="00284FFC" w:rsidRDefault="00284FFC" w:rsidP="00DC3DC5">
      <w:pPr>
        <w:ind w:right="-91"/>
        <w:contextualSpacing/>
        <w:jc w:val="both"/>
        <w:rPr>
          <w:rFonts w:ascii="Garamond" w:eastAsia="Calibri" w:hAnsi="Garamond" w:cs="Al Bayan Plain"/>
          <w:sz w:val="24"/>
          <w:szCs w:val="24"/>
        </w:rPr>
      </w:pPr>
      <w:r>
        <w:rPr>
          <w:rFonts w:ascii="Garamond" w:eastAsia="Calibri" w:hAnsi="Garamond" w:cs="Al Bayan Plain"/>
          <w:b/>
          <w:sz w:val="24"/>
          <w:szCs w:val="24"/>
        </w:rPr>
        <w:t>Cuarto</w:t>
      </w:r>
      <w:r w:rsidR="0047159F" w:rsidRPr="00C4419F">
        <w:rPr>
          <w:rFonts w:ascii="Garamond" w:eastAsia="Calibri" w:hAnsi="Garamond" w:cs="Al Bayan Plain"/>
          <w:sz w:val="24"/>
          <w:szCs w:val="24"/>
        </w:rPr>
        <w:t>. Ordenar el cierre del expediente en el Registro Nacional de Medidas Correctivas -RNMC-.</w:t>
      </w:r>
    </w:p>
    <w:p w14:paraId="6E674B13" w14:textId="77777777" w:rsidR="006E4390" w:rsidRPr="00284FFC" w:rsidRDefault="00284FFC" w:rsidP="00DC3DC5">
      <w:pPr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Garamond" w:hAnsi="Garamond" w:cs="Al Bayan Plain"/>
          <w:sz w:val="24"/>
          <w:szCs w:val="24"/>
        </w:rPr>
      </w:pPr>
      <w:r>
        <w:rPr>
          <w:rFonts w:ascii="Garamond" w:eastAsia="Calibri" w:hAnsi="Garamond" w:cs="Al Bayan Plain"/>
          <w:b/>
          <w:sz w:val="24"/>
          <w:szCs w:val="24"/>
        </w:rPr>
        <w:t>Quint</w:t>
      </w:r>
      <w:r w:rsidR="0047159F" w:rsidRPr="00C4419F">
        <w:rPr>
          <w:rFonts w:ascii="Garamond" w:eastAsia="Calibri" w:hAnsi="Garamond" w:cs="Al Bayan Plain"/>
          <w:b/>
          <w:sz w:val="24"/>
          <w:szCs w:val="24"/>
        </w:rPr>
        <w:t>o.</w:t>
      </w:r>
      <w:r w:rsidR="0047159F" w:rsidRPr="00C4419F">
        <w:rPr>
          <w:rFonts w:ascii="Garamond" w:eastAsia="Calibri" w:hAnsi="Garamond" w:cs="Al Bayan Plain"/>
          <w:sz w:val="24"/>
          <w:szCs w:val="24"/>
        </w:rPr>
        <w:t xml:space="preserve"> Instar al ciudadano a que de conformidad con los propósitos de la Ley 1801 de 2016 -Código Nacional de Policía y Convivencia- se sensibilice frente a los comportamientos que favorecen la convivencia en la ciudad.</w:t>
      </w:r>
    </w:p>
    <w:p w14:paraId="0BB7FFD5" w14:textId="77777777" w:rsidR="006E4390" w:rsidRPr="00C4419F" w:rsidRDefault="00284FFC" w:rsidP="00DC3DC5">
      <w:pPr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Garamond" w:hAnsi="Garamond" w:cs="Al Bayan Plain"/>
          <w:sz w:val="24"/>
          <w:szCs w:val="24"/>
        </w:rPr>
      </w:pPr>
      <w:r>
        <w:rPr>
          <w:rFonts w:ascii="Garamond" w:eastAsia="Calibri" w:hAnsi="Garamond" w:cs="Al Bayan Plain"/>
          <w:b/>
          <w:sz w:val="24"/>
          <w:szCs w:val="24"/>
        </w:rPr>
        <w:t>Sext</w:t>
      </w:r>
      <w:r w:rsidR="0047159F" w:rsidRPr="00C4419F">
        <w:rPr>
          <w:rFonts w:ascii="Garamond" w:eastAsia="Calibri" w:hAnsi="Garamond" w:cs="Al Bayan Plain"/>
          <w:b/>
          <w:sz w:val="24"/>
          <w:szCs w:val="24"/>
        </w:rPr>
        <w:t>o</w:t>
      </w:r>
      <w:r w:rsidR="0047159F" w:rsidRPr="00C4419F">
        <w:rPr>
          <w:rFonts w:ascii="Garamond" w:eastAsia="Calibri" w:hAnsi="Garamond" w:cs="Al Bayan Plain"/>
          <w:sz w:val="24"/>
          <w:szCs w:val="24"/>
        </w:rPr>
        <w:t>. Comuníquese en los términos del artículo 223 de la Ley 1801 de 2016</w:t>
      </w:r>
    </w:p>
    <w:p w14:paraId="2CDE3F75" w14:textId="77777777" w:rsidR="006E4390" w:rsidRPr="00C4419F" w:rsidRDefault="006E4390">
      <w:pPr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Garamond" w:eastAsia="Calibri" w:hAnsi="Garamond" w:cs="Al Bayan Plain"/>
          <w:sz w:val="24"/>
          <w:szCs w:val="24"/>
        </w:rPr>
      </w:pPr>
    </w:p>
    <w:p w14:paraId="6535445E" w14:textId="77777777" w:rsidR="006E4390" w:rsidRPr="00C4419F" w:rsidRDefault="006E4390">
      <w:pPr>
        <w:spacing w:after="0" w:line="240" w:lineRule="auto"/>
        <w:ind w:left="720" w:right="-91"/>
        <w:jc w:val="center"/>
        <w:rPr>
          <w:rFonts w:ascii="Garamond" w:hAnsi="Garamond" w:cs="Al Bayan Plain"/>
          <w:b/>
          <w:sz w:val="24"/>
          <w:szCs w:val="24"/>
          <w:lang w:eastAsia="es-ES"/>
        </w:rPr>
      </w:pPr>
    </w:p>
    <w:p w14:paraId="478CB452" w14:textId="77777777" w:rsidR="006E4390" w:rsidRPr="00C4419F" w:rsidRDefault="0047159F">
      <w:pPr>
        <w:spacing w:after="0" w:line="240" w:lineRule="auto"/>
        <w:ind w:left="720" w:right="-91"/>
        <w:jc w:val="center"/>
        <w:rPr>
          <w:rFonts w:ascii="Garamond" w:hAnsi="Garamond" w:cs="Al Bayan Plain"/>
          <w:sz w:val="24"/>
          <w:szCs w:val="24"/>
        </w:rPr>
      </w:pPr>
      <w:r w:rsidRPr="00C4419F">
        <w:rPr>
          <w:rFonts w:ascii="Garamond" w:hAnsi="Garamond" w:cs="Al Bayan Plain"/>
          <w:b/>
          <w:sz w:val="24"/>
          <w:szCs w:val="24"/>
          <w:lang w:eastAsia="es-ES"/>
        </w:rPr>
        <w:t>COMÚNIQUESE Y CÚMPLASE</w:t>
      </w:r>
    </w:p>
    <w:p w14:paraId="7BEE9663" w14:textId="77777777" w:rsidR="006E4390" w:rsidRPr="00C4419F" w:rsidRDefault="006E4390">
      <w:pPr>
        <w:spacing w:after="0" w:line="240" w:lineRule="auto"/>
        <w:ind w:right="-91"/>
        <w:rPr>
          <w:rFonts w:ascii="Garamond" w:hAnsi="Garamond" w:cs="Al Bayan Plain"/>
          <w:b/>
          <w:sz w:val="24"/>
          <w:szCs w:val="24"/>
          <w:lang w:eastAsia="es-ES"/>
        </w:rPr>
      </w:pPr>
    </w:p>
    <w:p w14:paraId="0B0C43B0" w14:textId="77777777" w:rsidR="006E4390" w:rsidRPr="00C4419F" w:rsidRDefault="006E4390">
      <w:pPr>
        <w:spacing w:after="0" w:line="240" w:lineRule="auto"/>
        <w:ind w:left="720" w:right="-91"/>
        <w:rPr>
          <w:rFonts w:ascii="Garamond" w:hAnsi="Garamond" w:cs="Al Bayan Plain"/>
          <w:b/>
          <w:sz w:val="24"/>
          <w:szCs w:val="24"/>
          <w:lang w:eastAsia="es-ES"/>
        </w:rPr>
      </w:pPr>
    </w:p>
    <w:p w14:paraId="708D63D1" w14:textId="77777777" w:rsidR="007F7C7A" w:rsidRPr="00C4419F" w:rsidRDefault="007F7C7A">
      <w:pPr>
        <w:spacing w:after="0" w:line="240" w:lineRule="auto"/>
        <w:ind w:left="720" w:right="-91"/>
        <w:rPr>
          <w:rFonts w:ascii="Garamond" w:hAnsi="Garamond" w:cs="Al Bayan Plain"/>
          <w:b/>
          <w:sz w:val="24"/>
          <w:szCs w:val="24"/>
          <w:lang w:eastAsia="es-ES"/>
        </w:rPr>
      </w:pPr>
    </w:p>
    <w:p w14:paraId="7B3B418F" w14:textId="77777777" w:rsidR="007F7C7A" w:rsidRPr="00C4419F" w:rsidRDefault="007F7C7A">
      <w:pPr>
        <w:spacing w:after="0" w:line="240" w:lineRule="auto"/>
        <w:ind w:left="720" w:right="-91"/>
        <w:rPr>
          <w:rFonts w:ascii="Garamond" w:hAnsi="Garamond" w:cs="Al Bayan Plain"/>
          <w:b/>
          <w:sz w:val="24"/>
          <w:szCs w:val="24"/>
          <w:lang w:eastAsia="es-ES"/>
        </w:rPr>
      </w:pPr>
    </w:p>
    <w:p w14:paraId="2B4EF5E0" w14:textId="77777777" w:rsidR="006E4390" w:rsidRPr="00C4419F" w:rsidRDefault="0047159F">
      <w:pPr>
        <w:spacing w:after="0" w:line="240" w:lineRule="auto"/>
        <w:ind w:left="720" w:right="-91"/>
        <w:jc w:val="center"/>
        <w:rPr>
          <w:rFonts w:ascii="Garamond" w:hAnsi="Garamond" w:cs="Al Bayan Plain"/>
          <w:sz w:val="24"/>
          <w:szCs w:val="24"/>
        </w:rPr>
      </w:pPr>
      <w:r w:rsidRPr="00C4419F">
        <w:rPr>
          <w:rFonts w:ascii="Garamond" w:hAnsi="Garamond" w:cs="Al Bayan Plain"/>
          <w:sz w:val="24"/>
          <w:szCs w:val="24"/>
          <w:lang w:eastAsia="es-ES"/>
        </w:rPr>
        <w:t>XXXXXXXXXXXXXXXXX</w:t>
      </w:r>
    </w:p>
    <w:p w14:paraId="0F3B4DA6" w14:textId="77777777" w:rsidR="006E4390" w:rsidRPr="00C4419F" w:rsidRDefault="0047159F" w:rsidP="008B16CB">
      <w:pPr>
        <w:spacing w:after="0" w:line="240" w:lineRule="auto"/>
        <w:ind w:left="720" w:right="-91"/>
        <w:jc w:val="center"/>
        <w:rPr>
          <w:rFonts w:ascii="Garamond" w:hAnsi="Garamond" w:cs="Al Bayan Plain"/>
          <w:sz w:val="24"/>
          <w:szCs w:val="24"/>
          <w:lang w:val="es-CO"/>
        </w:rPr>
      </w:pPr>
      <w:r w:rsidRPr="00C4419F">
        <w:rPr>
          <w:rFonts w:ascii="Garamond" w:hAnsi="Garamond" w:cs="Al Bayan Plain"/>
          <w:b/>
          <w:sz w:val="24"/>
          <w:szCs w:val="24"/>
          <w:lang w:eastAsia="es-ES"/>
        </w:rPr>
        <w:t>Inspector XXXX</w:t>
      </w:r>
    </w:p>
    <w:sectPr w:rsidR="006E4390" w:rsidRPr="00C4419F" w:rsidSect="003E708F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72D77" w14:textId="77777777" w:rsidR="00FC1CD2" w:rsidRDefault="00FC1CD2">
      <w:pPr>
        <w:spacing w:after="0" w:line="240" w:lineRule="auto"/>
      </w:pPr>
      <w:r>
        <w:separator/>
      </w:r>
    </w:p>
  </w:endnote>
  <w:endnote w:type="continuationSeparator" w:id="0">
    <w:p w14:paraId="2E957FDF" w14:textId="77777777" w:rsidR="00FC1CD2" w:rsidRDefault="00FC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Droid Sans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6A096" w14:textId="748AA7A5" w:rsidR="006E4390" w:rsidRDefault="00211127">
    <w:pPr>
      <w:pStyle w:val="Piedepgina"/>
      <w:jc w:val="right"/>
      <w:rPr>
        <w:lang w:eastAsia="es-CO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1C10B6F5" wp14:editId="7D0491E9">
              <wp:simplePos x="0" y="0"/>
              <wp:positionH relativeFrom="column">
                <wp:posOffset>2225675</wp:posOffset>
              </wp:positionH>
              <wp:positionV relativeFrom="paragraph">
                <wp:posOffset>-313690</wp:posOffset>
              </wp:positionV>
              <wp:extent cx="1526540" cy="880745"/>
              <wp:effectExtent l="0" t="0" r="0" b="0"/>
              <wp:wrapThrough wrapText="bothSides">
                <wp:wrapPolygon edited="0">
                  <wp:start x="0" y="0"/>
                  <wp:lineTo x="0" y="21024"/>
                  <wp:lineTo x="21295" y="21024"/>
                  <wp:lineTo x="21295" y="0"/>
                  <wp:lineTo x="0" y="0"/>
                </wp:wrapPolygon>
              </wp:wrapThrough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6540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9256A" w14:textId="77777777" w:rsidR="006E4390" w:rsidRDefault="006E4390">
                          <w:pPr>
                            <w:pStyle w:val="Contenidodelmarco"/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481D3B6F" w14:textId="5D2CACE2" w:rsidR="006E4390" w:rsidRDefault="00211127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Código: </w:t>
                          </w:r>
                          <w:r w:rsidR="0047159F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GET-IVC-F049</w:t>
                          </w:r>
                        </w:p>
                        <w:p w14:paraId="247DE8B1" w14:textId="77777777" w:rsidR="006E4390" w:rsidRDefault="0047159F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Versión: 02</w:t>
                          </w:r>
                        </w:p>
                        <w:p w14:paraId="02928C76" w14:textId="064F07DA" w:rsidR="006E4390" w:rsidRDefault="0047159F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  <w:r w:rsidR="00211127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 2</w:t>
                          </w:r>
                          <w:r w:rsidR="00AE3CCA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 de </w:t>
                          </w:r>
                          <w:r w:rsidR="00211127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junio</w:t>
                          </w:r>
                          <w:r w:rsidR="00AE3CCA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2020</w:t>
                          </w:r>
                        </w:p>
                        <w:p w14:paraId="10972CCC" w14:textId="3A66C7FC" w:rsidR="00211127" w:rsidRDefault="00211127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Caso HOLA108525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10B6F5" id="Rectangle 8" o:spid="_x0000_s1026" style="position:absolute;left:0;text-align:left;margin-left:175.25pt;margin-top:-24.7pt;width:120.2pt;height:69.35pt;z-index:-503316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" stroked="f">
              <v:textbox inset="2.56mm,1.29mm,2.56mm,1.29mm">
                <w:txbxContent>
                  <w:p w14:paraId="43F9256A" w14:textId="77777777" w:rsidR="006E4390" w:rsidRDefault="006E4390">
                    <w:pPr>
                      <w:pStyle w:val="Contenidodelmarco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MX"/>
                      </w:rPr>
                    </w:pPr>
                  </w:p>
                  <w:p w14:paraId="481D3B6F" w14:textId="5D2CACE2" w:rsidR="006E4390" w:rsidRDefault="00211127">
                    <w:pPr>
                      <w:pStyle w:val="Contenidodelmarco"/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Código: </w:t>
                    </w:r>
                    <w:r w:rsidR="0047159F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GET-IVC-F049</w:t>
                    </w:r>
                  </w:p>
                  <w:p w14:paraId="247DE8B1" w14:textId="77777777" w:rsidR="006E4390" w:rsidRDefault="0047159F">
                    <w:pPr>
                      <w:pStyle w:val="Contenidodelmarco"/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Versión: 02</w:t>
                    </w:r>
                  </w:p>
                  <w:p w14:paraId="02928C76" w14:textId="064F07DA" w:rsidR="006E4390" w:rsidRDefault="0047159F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Vigencia:</w:t>
                    </w:r>
                    <w:r w:rsidR="00211127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 2</w:t>
                    </w:r>
                    <w:r w:rsidR="00AE3CCA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 de </w:t>
                    </w:r>
                    <w:r w:rsidR="00211127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junio</w:t>
                    </w:r>
                    <w:r w:rsidR="00AE3CCA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2020</w:t>
                    </w:r>
                  </w:p>
                  <w:p w14:paraId="10972CCC" w14:textId="3A66C7FC" w:rsidR="00211127" w:rsidRDefault="00211127">
                    <w:pPr>
                      <w:pStyle w:val="Contenidodelmarco"/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Caso HOLA108525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1C0474">
      <w:rPr>
        <w:noProof/>
        <w:lang w:eastAsia="es-CO"/>
      </w:rPr>
      <mc:AlternateContent>
        <mc:Choice Requires="wps">
          <w:drawing>
            <wp:anchor distT="0" distB="0" distL="0" distR="0" simplePos="0" relativeHeight="3" behindDoc="1" locked="0" layoutInCell="1" allowOverlap="1" wp14:anchorId="70DAFC5F" wp14:editId="2E7F89A6">
              <wp:simplePos x="0" y="0"/>
              <wp:positionH relativeFrom="column">
                <wp:posOffset>-152400</wp:posOffset>
              </wp:positionH>
              <wp:positionV relativeFrom="paragraph">
                <wp:posOffset>-336550</wp:posOffset>
              </wp:positionV>
              <wp:extent cx="1831340" cy="802640"/>
              <wp:effectExtent l="0" t="0" r="0" b="6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1340" cy="8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BB2E6" w14:textId="77777777" w:rsidR="006E4390" w:rsidRDefault="0047159F">
                          <w:pPr>
                            <w:pStyle w:val="Contenidodelmarco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48DB0B21" w14:textId="77777777" w:rsidR="006E4390" w:rsidRDefault="0047159F">
                          <w:pPr>
                            <w:pStyle w:val="Contenidodelmarco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1646C835" w14:textId="77777777" w:rsidR="006E4390" w:rsidRDefault="0047159F">
                          <w:pPr>
                            <w:pStyle w:val="Contenidodelmarco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347B5D37" w14:textId="77777777" w:rsidR="006E4390" w:rsidRDefault="0047159F">
                          <w:pPr>
                            <w:pStyle w:val="Contenidodelmarco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7BB3D727" w14:textId="77777777" w:rsidR="006E4390" w:rsidRDefault="0047159F">
                          <w:pPr>
                            <w:pStyle w:val="Contenidodelmarco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3D51DAA5" w14:textId="77777777" w:rsidR="006E4390" w:rsidRDefault="0047159F">
                          <w:pPr>
                            <w:pStyle w:val="Contenidodelmarco"/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DAFC5F" id="Rectangle 1" o:spid="_x0000_s1027" style="position:absolute;left:0;text-align:left;margin-left:-12pt;margin-top:-26.5pt;width:144.2pt;height:63.2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" stroked="f">
              <v:textbox inset="2.56mm,1.29mm,2.56mm,1.29mm">
                <w:txbxContent>
                  <w:p w14:paraId="510BB2E6" w14:textId="77777777" w:rsidR="006E4390" w:rsidRDefault="0047159F">
                    <w:pPr>
                      <w:pStyle w:val="Contenidodelmarco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48DB0B21" w14:textId="77777777" w:rsidR="006E4390" w:rsidRDefault="0047159F">
                    <w:pPr>
                      <w:pStyle w:val="Contenidodelmarco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1646C835" w14:textId="77777777" w:rsidR="006E4390" w:rsidRDefault="0047159F">
                    <w:pPr>
                      <w:pStyle w:val="Contenidodelmarco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347B5D37" w14:textId="77777777" w:rsidR="006E4390" w:rsidRDefault="0047159F">
                    <w:pPr>
                      <w:pStyle w:val="Contenidodelmarco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7BB3D727" w14:textId="77777777" w:rsidR="006E4390" w:rsidRDefault="0047159F">
                    <w:pPr>
                      <w:pStyle w:val="Contenidodelmarco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3D51DAA5" w14:textId="77777777" w:rsidR="006E4390" w:rsidRDefault="0047159F">
                    <w:pPr>
                      <w:pStyle w:val="Contenidodelmarco"/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  <w:r w:rsidR="0047159F">
      <w:rPr>
        <w:noProof/>
        <w:lang w:val="es-CO" w:eastAsia="es-CO"/>
      </w:rPr>
      <w:drawing>
        <wp:anchor distT="0" distB="3175" distL="0" distR="0" simplePos="0" relativeHeight="7" behindDoc="0" locked="0" layoutInCell="1" allowOverlap="1" wp14:anchorId="4847A4F4" wp14:editId="7F8FF735">
          <wp:simplePos x="0" y="0"/>
          <wp:positionH relativeFrom="margin">
            <wp:align>right</wp:align>
          </wp:positionH>
          <wp:positionV relativeFrom="paragraph">
            <wp:posOffset>-218440</wp:posOffset>
          </wp:positionV>
          <wp:extent cx="647700" cy="644525"/>
          <wp:effectExtent l="0" t="0" r="0" b="0"/>
          <wp:wrapTight wrapText="bothSides">
            <wp:wrapPolygon edited="0">
              <wp:start x="2279" y="0"/>
              <wp:lineTo x="2279" y="10068"/>
              <wp:lineTo x="-278" y="16379"/>
              <wp:lineTo x="-278" y="20780"/>
              <wp:lineTo x="20940" y="20780"/>
              <wp:lineTo x="20940" y="16379"/>
              <wp:lineTo x="18375" y="10068"/>
              <wp:lineTo x="18375" y="0"/>
              <wp:lineTo x="2279" y="0"/>
            </wp:wrapPolygon>
          </wp:wrapTight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55E3F" w14:textId="77777777" w:rsidR="00FC1CD2" w:rsidRDefault="00FC1CD2">
      <w:pPr>
        <w:spacing w:after="0" w:line="240" w:lineRule="auto"/>
      </w:pPr>
      <w:r>
        <w:separator/>
      </w:r>
    </w:p>
  </w:footnote>
  <w:footnote w:type="continuationSeparator" w:id="0">
    <w:p w14:paraId="2BB9C3C2" w14:textId="77777777" w:rsidR="00FC1CD2" w:rsidRDefault="00FC1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6B1B8" w14:textId="77777777" w:rsidR="006E4390" w:rsidRDefault="0047159F">
    <w:pPr>
      <w:pStyle w:val="Encabezamiento"/>
      <w:spacing w:before="240" w:after="0" w:line="240" w:lineRule="auto"/>
      <w:rPr>
        <w:lang w:eastAsia="es-CO"/>
      </w:rPr>
    </w:pPr>
    <w:r>
      <w:rPr>
        <w:noProof/>
        <w:lang w:val="es-CO" w:eastAsia="es-CO"/>
      </w:rPr>
      <w:drawing>
        <wp:anchor distT="0" distB="9525" distL="114300" distR="123190" simplePos="0" relativeHeight="6" behindDoc="0" locked="0" layoutInCell="1" allowOverlap="1" wp14:anchorId="719D81C2" wp14:editId="4287DAA0">
          <wp:simplePos x="0" y="0"/>
          <wp:positionH relativeFrom="margin">
            <wp:posOffset>1795780</wp:posOffset>
          </wp:positionH>
          <wp:positionV relativeFrom="paragraph">
            <wp:posOffset>-19685</wp:posOffset>
          </wp:positionV>
          <wp:extent cx="2390775" cy="790575"/>
          <wp:effectExtent l="0" t="0" r="0" b="0"/>
          <wp:wrapTight wrapText="bothSides">
            <wp:wrapPolygon edited="0">
              <wp:start x="-86" y="0"/>
              <wp:lineTo x="-86" y="20477"/>
              <wp:lineTo x="21253" y="20477"/>
              <wp:lineTo x="21253" y="0"/>
              <wp:lineTo x="-86" y="0"/>
            </wp:wrapPolygon>
          </wp:wrapTight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9CB4CF" w14:textId="77777777" w:rsidR="006E4390" w:rsidRDefault="006E4390">
    <w:pPr>
      <w:pStyle w:val="Encabezamiento"/>
      <w:spacing w:before="240" w:after="0" w:line="240" w:lineRule="auto"/>
      <w:rPr>
        <w:lang w:eastAsia="es-CO"/>
      </w:rPr>
    </w:pPr>
  </w:p>
  <w:p w14:paraId="24D168A7" w14:textId="77777777" w:rsidR="006E4390" w:rsidRDefault="006E4390">
    <w:pPr>
      <w:pStyle w:val="Encabezamiento"/>
      <w:spacing w:before="240" w:after="0" w:line="240" w:lineRule="auto"/>
      <w:rPr>
        <w:lang w:eastAsia="es-CO"/>
      </w:rPr>
    </w:pPr>
  </w:p>
  <w:p w14:paraId="10A8A763" w14:textId="77777777" w:rsidR="006E4390" w:rsidRDefault="008B16CB">
    <w:pPr>
      <w:pStyle w:val="Encabezamiento"/>
      <w:spacing w:before="240" w:after="0" w:line="240" w:lineRule="auto"/>
      <w:jc w:val="right"/>
    </w:pPr>
    <w:r>
      <w:rPr>
        <w:rFonts w:ascii="Arial" w:hAnsi="Arial" w:cs="Arial"/>
        <w:sz w:val="16"/>
        <w:szCs w:val="16"/>
        <w:lang w:val="es-CO" w:eastAsia="es-CO"/>
      </w:rPr>
      <w:t>P</w:t>
    </w:r>
    <w:r w:rsidR="0047159F">
      <w:rPr>
        <w:rFonts w:ascii="Arial" w:hAnsi="Arial" w:cs="Arial"/>
        <w:sz w:val="16"/>
        <w:szCs w:val="16"/>
        <w:lang w:val="es-CO" w:eastAsia="es-CO"/>
      </w:rPr>
      <w:t xml:space="preserve">ágina </w:t>
    </w:r>
    <w:r w:rsidR="00F44B05">
      <w:rPr>
        <w:rFonts w:ascii="Arial" w:hAnsi="Arial" w:cs="Arial"/>
        <w:sz w:val="16"/>
        <w:szCs w:val="16"/>
      </w:rPr>
      <w:fldChar w:fldCharType="begin"/>
    </w:r>
    <w:r w:rsidR="0047159F">
      <w:rPr>
        <w:rFonts w:ascii="Arial" w:hAnsi="Arial" w:cs="Arial"/>
        <w:sz w:val="16"/>
        <w:szCs w:val="16"/>
      </w:rPr>
      <w:instrText>PAGE</w:instrText>
    </w:r>
    <w:r w:rsidR="00F44B05">
      <w:rPr>
        <w:rFonts w:ascii="Arial" w:hAnsi="Arial" w:cs="Arial"/>
        <w:sz w:val="16"/>
        <w:szCs w:val="16"/>
      </w:rPr>
      <w:fldChar w:fldCharType="separate"/>
    </w:r>
    <w:r w:rsidR="00AE3CCA">
      <w:rPr>
        <w:rFonts w:ascii="Arial" w:hAnsi="Arial" w:cs="Arial"/>
        <w:noProof/>
        <w:sz w:val="16"/>
        <w:szCs w:val="16"/>
      </w:rPr>
      <w:t>1</w:t>
    </w:r>
    <w:r w:rsidR="00F44B05">
      <w:rPr>
        <w:rFonts w:ascii="Arial" w:hAnsi="Arial" w:cs="Arial"/>
        <w:sz w:val="16"/>
        <w:szCs w:val="16"/>
      </w:rPr>
      <w:fldChar w:fldCharType="end"/>
    </w:r>
    <w:r w:rsidR="0047159F">
      <w:rPr>
        <w:rFonts w:ascii="Arial" w:hAnsi="Arial" w:cs="Arial"/>
        <w:sz w:val="16"/>
        <w:szCs w:val="16"/>
        <w:lang w:val="es-CO" w:eastAsia="es-CO"/>
      </w:rPr>
      <w:t xml:space="preserve"> de </w:t>
    </w:r>
    <w:r w:rsidR="00F44B05">
      <w:rPr>
        <w:rFonts w:ascii="Arial" w:hAnsi="Arial" w:cs="Arial"/>
        <w:sz w:val="16"/>
        <w:szCs w:val="16"/>
      </w:rPr>
      <w:fldChar w:fldCharType="begin"/>
    </w:r>
    <w:r w:rsidR="0047159F">
      <w:rPr>
        <w:rFonts w:ascii="Arial" w:hAnsi="Arial" w:cs="Arial"/>
        <w:sz w:val="16"/>
        <w:szCs w:val="16"/>
      </w:rPr>
      <w:instrText>NUMPAGES</w:instrText>
    </w:r>
    <w:r w:rsidR="00F44B05">
      <w:rPr>
        <w:rFonts w:ascii="Arial" w:hAnsi="Arial" w:cs="Arial"/>
        <w:sz w:val="16"/>
        <w:szCs w:val="16"/>
      </w:rPr>
      <w:fldChar w:fldCharType="separate"/>
    </w:r>
    <w:r w:rsidR="00AE3CCA">
      <w:rPr>
        <w:rFonts w:ascii="Arial" w:hAnsi="Arial" w:cs="Arial"/>
        <w:noProof/>
        <w:sz w:val="16"/>
        <w:szCs w:val="16"/>
      </w:rPr>
      <w:t>2</w:t>
    </w:r>
    <w:r w:rsidR="00F44B05">
      <w:rPr>
        <w:rFonts w:ascii="Arial" w:hAnsi="Arial" w:cs="Arial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90"/>
    <w:rsid w:val="00031414"/>
    <w:rsid w:val="001C0474"/>
    <w:rsid w:val="00211127"/>
    <w:rsid w:val="00261AC8"/>
    <w:rsid w:val="00284FFC"/>
    <w:rsid w:val="002E6593"/>
    <w:rsid w:val="003D0FCC"/>
    <w:rsid w:val="003E708F"/>
    <w:rsid w:val="004133CF"/>
    <w:rsid w:val="0047159F"/>
    <w:rsid w:val="00564F56"/>
    <w:rsid w:val="00635660"/>
    <w:rsid w:val="00642B1B"/>
    <w:rsid w:val="00673699"/>
    <w:rsid w:val="006E4390"/>
    <w:rsid w:val="007F7C7A"/>
    <w:rsid w:val="00830FE4"/>
    <w:rsid w:val="00897C99"/>
    <w:rsid w:val="008B1255"/>
    <w:rsid w:val="008B16CB"/>
    <w:rsid w:val="00A40A86"/>
    <w:rsid w:val="00A93CB4"/>
    <w:rsid w:val="00AE3CCA"/>
    <w:rsid w:val="00B46320"/>
    <w:rsid w:val="00C4419F"/>
    <w:rsid w:val="00CE0489"/>
    <w:rsid w:val="00D713A9"/>
    <w:rsid w:val="00D742B2"/>
    <w:rsid w:val="00DC3DC5"/>
    <w:rsid w:val="00E56D1B"/>
    <w:rsid w:val="00EB7457"/>
    <w:rsid w:val="00EE2366"/>
    <w:rsid w:val="00F44B05"/>
    <w:rsid w:val="00F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8D28C"/>
  <w15:docId w15:val="{3B0A1406-CED8-42AD-8998-0876F76A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578B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character" w:customStyle="1" w:styleId="Muydestacado">
    <w:name w:val="Muy destacado"/>
    <w:qFormat/>
    <w:rsid w:val="003E708F"/>
    <w:rPr>
      <w:b/>
      <w:bCs/>
    </w:rPr>
  </w:style>
  <w:style w:type="character" w:customStyle="1" w:styleId="Destacado">
    <w:name w:val="Destacado"/>
    <w:qFormat/>
    <w:rsid w:val="003E708F"/>
    <w:rPr>
      <w:i/>
      <w:iCs/>
    </w:rPr>
  </w:style>
  <w:style w:type="paragraph" w:styleId="Ttulo">
    <w:name w:val="Title"/>
    <w:basedOn w:val="Normal"/>
    <w:next w:val="Textoindependiente1"/>
    <w:qFormat/>
    <w:rsid w:val="003E70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oindependiente1">
    <w:name w:val="Texto independiente1"/>
    <w:basedOn w:val="Normal"/>
    <w:rsid w:val="0001578B"/>
    <w:pPr>
      <w:spacing w:after="120"/>
    </w:pPr>
  </w:style>
  <w:style w:type="paragraph" w:styleId="Lista">
    <w:name w:val="List"/>
    <w:basedOn w:val="Textoindependiente1"/>
    <w:rsid w:val="0001578B"/>
    <w:rPr>
      <w:rFonts w:cs="Lohit Hindi"/>
    </w:rPr>
  </w:style>
  <w:style w:type="paragraph" w:styleId="Descripcin">
    <w:name w:val="caption"/>
    <w:basedOn w:val="Normal"/>
    <w:qFormat/>
    <w:rsid w:val="003E708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1578B"/>
    <w:pPr>
      <w:suppressLineNumbers/>
    </w:pPr>
    <w:rPr>
      <w:rFonts w:cs="Lohit Hindi"/>
    </w:rPr>
  </w:style>
  <w:style w:type="paragraph" w:styleId="Encabezado">
    <w:name w:val="header"/>
    <w:basedOn w:val="Normal"/>
    <w:next w:val="Textoindependiente1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Pie">
    <w:name w:val="Pie"/>
    <w:basedOn w:val="Normal"/>
    <w:qFormat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miento">
    <w:name w:val="Encabezamiento"/>
    <w:basedOn w:val="Normal"/>
    <w:qFormat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1">
    <w:name w:val="LO-Normal1"/>
    <w:qFormat/>
    <w:rsid w:val="003E708F"/>
    <w:pPr>
      <w:suppressAutoHyphens/>
      <w:spacing w:after="200" w:line="276" w:lineRule="auto"/>
    </w:pPr>
    <w:rPr>
      <w:rFonts w:ascii="Times New Roman" w:hAnsi="Times New Roman"/>
      <w:szCs w:val="20"/>
      <w:lang w:val="es-ES" w:eastAsia="zh-CN"/>
    </w:rPr>
  </w:style>
  <w:style w:type="paragraph" w:styleId="Prrafodelista">
    <w:name w:val="List Paragraph"/>
    <w:basedOn w:val="Normal"/>
    <w:qFormat/>
    <w:rsid w:val="003E708F"/>
    <w:pPr>
      <w:spacing w:after="160"/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B1255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s-CO"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B1255"/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4" ma:contentTypeDescription="Crear nuevo documento." ma:contentTypeScope="" ma:versionID="9adc6aef112ce374d4d3a5f2145baaab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726275b6cf75e4812a1477c958f750fd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9C12D1-F9AA-4C27-90B2-AE1F440D2AAF}"/>
</file>

<file path=customXml/itemProps2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3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dc:description/>
  <cp:lastModifiedBy>Liliana Patricia Casas Betancourt</cp:lastModifiedBy>
  <cp:revision>2</cp:revision>
  <cp:lastPrinted>2016-01-06T16:31:00Z</cp:lastPrinted>
  <dcterms:created xsi:type="dcterms:W3CDTF">2020-06-02T14:29:00Z</dcterms:created>
  <dcterms:modified xsi:type="dcterms:W3CDTF">2020-06-02T14:29:00Z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Secretaria de Gobierno</vt:lpwstr>
  </property>
  <property fmtid="{D5CDD505-2E9C-101B-9397-08002B2CF9AE}" pid="4" name="ContentTypeId">
    <vt:lpwstr>0x01010041BFFB4411CFC54CA6A3FA228255AE4E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