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55B0" w14:textId="77777777" w:rsidR="009D49EC" w:rsidRDefault="009D49EC" w:rsidP="008B192E">
      <w:pPr>
        <w:jc w:val="center"/>
        <w:rPr>
          <w:b/>
          <w:bCs/>
        </w:rPr>
      </w:pPr>
    </w:p>
    <w:p w14:paraId="6BB4293C" w14:textId="14B20680" w:rsidR="009D49EC" w:rsidRDefault="00B25E0A" w:rsidP="008B192E">
      <w:pPr>
        <w:jc w:val="center"/>
        <w:rPr>
          <w:b/>
          <w:bCs/>
        </w:rPr>
      </w:pPr>
      <w:r>
        <w:rPr>
          <w:b/>
          <w:bCs/>
          <w:noProof/>
        </w:rPr>
        <mc:AlternateContent>
          <mc:Choice Requires="wps">
            <w:drawing>
              <wp:anchor distT="0" distB="0" distL="114300" distR="114300" simplePos="0" relativeHeight="251658240" behindDoc="0" locked="0" layoutInCell="1" allowOverlap="1" wp14:anchorId="0CB02410" wp14:editId="3ADEEB11">
                <wp:simplePos x="0" y="0"/>
                <wp:positionH relativeFrom="column">
                  <wp:posOffset>339726</wp:posOffset>
                </wp:positionH>
                <wp:positionV relativeFrom="paragraph">
                  <wp:posOffset>13970</wp:posOffset>
                </wp:positionV>
                <wp:extent cx="495300" cy="8220075"/>
                <wp:effectExtent l="0" t="0" r="0" b="9525"/>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8220075"/>
                        </a:xfrm>
                        <a:prstGeom prst="rect">
                          <a:avLst/>
                        </a:prstGeom>
                        <a:solidFill>
                          <a:srgbClr val="FFB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EF7D866" id="docshape3" o:spid="_x0000_s1026" style="position:absolute;margin-left:26.75pt;margin-top:1.1pt;width:39pt;height:647.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" fillcolor="#ffbf00" stroked="f"/>
            </w:pict>
          </mc:Fallback>
        </mc:AlternateContent>
      </w:r>
    </w:p>
    <w:p w14:paraId="799EDD00" w14:textId="77777777" w:rsidR="009D49EC" w:rsidRDefault="000D2149" w:rsidP="009D49EC">
      <w:pPr>
        <w:pStyle w:val="Ttulo"/>
        <w:spacing w:line="434" w:lineRule="auto"/>
        <w:rPr>
          <w:color w:val="BF0000"/>
        </w:rPr>
      </w:pPr>
      <w:r>
        <w:rPr>
          <w:noProof/>
          <w:color w:val="BF0000"/>
          <w:lang w:val="en-US"/>
        </w:rPr>
        <mc:AlternateContent>
          <mc:Choice Requires="wpg">
            <w:drawing>
              <wp:anchor distT="0" distB="0" distL="114300" distR="114300" simplePos="0" relativeHeight="251660288" behindDoc="0" locked="0" layoutInCell="1" allowOverlap="1" wp14:anchorId="4FEA78F5" wp14:editId="712F2D43">
                <wp:simplePos x="0" y="0"/>
                <wp:positionH relativeFrom="margin">
                  <wp:posOffset>2035175</wp:posOffset>
                </wp:positionH>
                <wp:positionV relativeFrom="margin">
                  <wp:posOffset>1123315</wp:posOffset>
                </wp:positionV>
                <wp:extent cx="257175" cy="1819275"/>
                <wp:effectExtent l="0" t="19050" r="9525" b="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57175" cy="1819275"/>
                          <a:chOff x="88" y="2625"/>
                          <a:chExt cx="865" cy="15840"/>
                        </a:xfrm>
                      </wpg:grpSpPr>
                      <wps:wsp>
                        <wps:cNvPr id="9" name="docshape3"/>
                        <wps:cNvSpPr>
                          <a:spLocks noChangeArrowheads="1"/>
                        </wps:cNvSpPr>
                        <wps:spPr bwMode="auto">
                          <a:xfrm>
                            <a:off x="88" y="2625"/>
                            <a:ext cx="404" cy="15840"/>
                          </a:xfrm>
                          <a:prstGeom prst="rect">
                            <a:avLst/>
                          </a:prstGeom>
                          <a:solidFill>
                            <a:srgbClr val="FFB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24" y="11009"/>
                            <a:ext cx="29" cy="0"/>
                          </a:xfrm>
                          <a:prstGeom prst="line">
                            <a:avLst/>
                          </a:prstGeom>
                          <a:noFill/>
                          <a:ln w="38100">
                            <a:solidFill>
                              <a:srgbClr val="BF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8811FF" id="Grupo 8" o:spid="_x0000_s1026" style="position:absolute;margin-left:160.25pt;margin-top:88.45pt;width:20.25pt;height:143.25pt;rotation:-90;z-index:251660288;mso-position-horizontal-relative:margin;mso-position-vertical-relative:margin" coordorigin="88,2625" coordsize="865,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">
                <v:rect id="docshape3" o:spid="_x0000_s1027" style="position:absolute;left:88;top:2625;width:404;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" fillcolor="#ffbf00" stroked="f"/>
                <v:line id="Line 4" o:spid="_x0000_s1028" style="position:absolute;visibility:visible;mso-wrap-style:square" from="924,11009" to="953,1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" strokecolor="#bf0000" strokeweight="3pt"/>
                <w10:wrap anchorx="margin" anchory="margin"/>
              </v:group>
            </w:pict>
          </mc:Fallback>
        </mc:AlternateContent>
      </w:r>
      <w:r w:rsidR="009D49EC">
        <w:rPr>
          <w:rFonts w:ascii="Times New Roman"/>
          <w:noProof/>
          <w:sz w:val="20"/>
          <w:lang w:val="en-US"/>
        </w:rPr>
        <w:drawing>
          <wp:inline distT="0" distB="0" distL="0" distR="0" wp14:anchorId="39E85083" wp14:editId="20657E18">
            <wp:extent cx="1213865" cy="1708403"/>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13865" cy="1708403"/>
                    </a:xfrm>
                    <a:prstGeom prst="rect">
                      <a:avLst/>
                    </a:prstGeom>
                  </pic:spPr>
                </pic:pic>
              </a:graphicData>
            </a:graphic>
          </wp:inline>
        </w:drawing>
      </w:r>
    </w:p>
    <w:p w14:paraId="5E915317" w14:textId="77777777" w:rsidR="009D49EC" w:rsidRDefault="009D49EC" w:rsidP="009D49EC">
      <w:pPr>
        <w:pStyle w:val="Ttulo"/>
        <w:spacing w:line="434" w:lineRule="auto"/>
        <w:rPr>
          <w:color w:val="BF0000"/>
        </w:rPr>
      </w:pPr>
    </w:p>
    <w:p w14:paraId="082D9092" w14:textId="77777777" w:rsidR="009D49EC" w:rsidRDefault="009D49EC" w:rsidP="009D49EC">
      <w:pPr>
        <w:pStyle w:val="Ttulo"/>
        <w:spacing w:line="434" w:lineRule="auto"/>
        <w:rPr>
          <w:color w:val="BF0000"/>
        </w:rPr>
      </w:pPr>
    </w:p>
    <w:p w14:paraId="570FE424" w14:textId="77777777" w:rsidR="009D49EC" w:rsidRPr="009D49EC" w:rsidRDefault="009D49EC" w:rsidP="000B7832">
      <w:pPr>
        <w:ind w:left="2268"/>
        <w:jc w:val="center"/>
        <w:rPr>
          <w:rFonts w:ascii="Calibri" w:eastAsia="Calibri" w:hAnsi="Calibri" w:cs="Calibri"/>
          <w:b/>
          <w:bCs/>
          <w:color w:val="BF0000"/>
          <w:sz w:val="44"/>
          <w:szCs w:val="48"/>
          <w:lang w:val="es-ES"/>
        </w:rPr>
      </w:pPr>
      <w:r w:rsidRPr="009D49EC">
        <w:rPr>
          <w:rFonts w:ascii="Calibri" w:eastAsia="Calibri" w:hAnsi="Calibri" w:cs="Calibri"/>
          <w:b/>
          <w:bCs/>
          <w:color w:val="BF0000"/>
          <w:sz w:val="44"/>
          <w:szCs w:val="48"/>
          <w:lang w:val="es-ES"/>
        </w:rPr>
        <w:t>INFORME DE PRESERVACIÓN DEL CONOCIMIENTO</w:t>
      </w:r>
    </w:p>
    <w:p w14:paraId="58205B0F" w14:textId="22158000" w:rsidR="009D49EC" w:rsidRDefault="009D49EC" w:rsidP="000B7832">
      <w:pPr>
        <w:pStyle w:val="Ttulo"/>
        <w:spacing w:before="0" w:line="434" w:lineRule="auto"/>
        <w:ind w:left="2268" w:right="0" w:firstLine="0"/>
        <w:jc w:val="center"/>
        <w:rPr>
          <w:color w:val="BF0000"/>
        </w:rPr>
      </w:pPr>
      <w:r>
        <w:rPr>
          <w:color w:val="BF0000"/>
        </w:rPr>
        <w:t>2021</w:t>
      </w:r>
    </w:p>
    <w:p w14:paraId="6C524129" w14:textId="77777777" w:rsidR="000D2149" w:rsidRDefault="000D2149" w:rsidP="009D49EC">
      <w:pPr>
        <w:pStyle w:val="Ttulo"/>
        <w:spacing w:line="434" w:lineRule="auto"/>
        <w:rPr>
          <w:color w:val="BF0000"/>
        </w:rPr>
      </w:pPr>
    </w:p>
    <w:p w14:paraId="2A9AC59F" w14:textId="77777777" w:rsidR="000D2149" w:rsidRDefault="000D2149" w:rsidP="009D49EC">
      <w:pPr>
        <w:pStyle w:val="Ttulo"/>
        <w:spacing w:line="434" w:lineRule="auto"/>
        <w:rPr>
          <w:color w:val="BF0000"/>
        </w:rPr>
      </w:pPr>
    </w:p>
    <w:p w14:paraId="0E9C24D4" w14:textId="77777777" w:rsidR="000D2149" w:rsidRDefault="000D2149" w:rsidP="009D49EC">
      <w:pPr>
        <w:pStyle w:val="Ttulo"/>
        <w:spacing w:line="434" w:lineRule="auto"/>
        <w:rPr>
          <w:color w:val="BF0000"/>
        </w:rPr>
      </w:pPr>
    </w:p>
    <w:p w14:paraId="173D981C" w14:textId="77777777" w:rsidR="009D49EC" w:rsidRDefault="009D49EC" w:rsidP="000B7832">
      <w:pPr>
        <w:ind w:left="2552" w:right="191"/>
        <w:jc w:val="center"/>
        <w:rPr>
          <w:b/>
          <w:bCs/>
        </w:rPr>
      </w:pPr>
      <w:r w:rsidRPr="009D49EC">
        <w:rPr>
          <w:b/>
          <w:color w:val="3F3F3F"/>
          <w:spacing w:val="-12"/>
          <w:sz w:val="32"/>
        </w:rPr>
        <w:t>SECRETARÍA</w:t>
      </w:r>
      <w:r w:rsidRPr="009D49EC">
        <w:rPr>
          <w:b/>
          <w:color w:val="3F3F3F"/>
          <w:spacing w:val="-21"/>
          <w:sz w:val="32"/>
        </w:rPr>
        <w:t xml:space="preserve"> </w:t>
      </w:r>
      <w:r w:rsidRPr="009D49EC">
        <w:rPr>
          <w:b/>
          <w:color w:val="3F3F3F"/>
          <w:spacing w:val="-12"/>
          <w:sz w:val="32"/>
        </w:rPr>
        <w:t>DISTRITAL</w:t>
      </w:r>
      <w:r w:rsidRPr="009D49EC">
        <w:rPr>
          <w:b/>
          <w:color w:val="3F3F3F"/>
          <w:spacing w:val="-20"/>
          <w:sz w:val="32"/>
        </w:rPr>
        <w:t xml:space="preserve"> </w:t>
      </w:r>
      <w:r w:rsidRPr="009D49EC">
        <w:rPr>
          <w:b/>
          <w:color w:val="3F3F3F"/>
          <w:spacing w:val="-12"/>
          <w:sz w:val="32"/>
        </w:rPr>
        <w:t>DE</w:t>
      </w:r>
      <w:r w:rsidRPr="009D49EC">
        <w:rPr>
          <w:b/>
          <w:color w:val="3F3F3F"/>
          <w:spacing w:val="-18"/>
          <w:sz w:val="32"/>
        </w:rPr>
        <w:t xml:space="preserve"> </w:t>
      </w:r>
      <w:r w:rsidRPr="009D49EC">
        <w:rPr>
          <w:b/>
          <w:color w:val="3F3F3F"/>
          <w:spacing w:val="-12"/>
          <w:sz w:val="32"/>
        </w:rPr>
        <w:t xml:space="preserve">GOBIERNO </w:t>
      </w:r>
      <w:r w:rsidRPr="009D49EC">
        <w:rPr>
          <w:b/>
          <w:color w:val="262626"/>
          <w:sz w:val="32"/>
        </w:rPr>
        <w:t>DICIEMBRE 2021</w:t>
      </w:r>
    </w:p>
    <w:p w14:paraId="31011B67" w14:textId="77777777" w:rsidR="009D49EC" w:rsidRDefault="009D49EC" w:rsidP="008B192E">
      <w:pPr>
        <w:jc w:val="center"/>
        <w:rPr>
          <w:b/>
          <w:bCs/>
        </w:rPr>
      </w:pPr>
    </w:p>
    <w:p w14:paraId="1284FEDC" w14:textId="77777777" w:rsidR="009D49EC" w:rsidRDefault="009D49EC" w:rsidP="008B192E">
      <w:pPr>
        <w:jc w:val="center"/>
        <w:rPr>
          <w:b/>
          <w:bCs/>
        </w:rPr>
      </w:pPr>
    </w:p>
    <w:p w14:paraId="1331F97E" w14:textId="77777777" w:rsidR="009D49EC" w:rsidRDefault="009D49EC" w:rsidP="008B192E">
      <w:pPr>
        <w:jc w:val="center"/>
        <w:rPr>
          <w:b/>
          <w:bCs/>
        </w:rPr>
      </w:pPr>
    </w:p>
    <w:p w14:paraId="7F3D19C1" w14:textId="77777777" w:rsidR="009D49EC" w:rsidRDefault="009D49EC" w:rsidP="008B192E">
      <w:pPr>
        <w:jc w:val="center"/>
        <w:rPr>
          <w:b/>
          <w:bCs/>
        </w:rPr>
      </w:pPr>
    </w:p>
    <w:p w14:paraId="66121026" w14:textId="77777777" w:rsidR="009D49EC" w:rsidRDefault="009D49EC" w:rsidP="008B192E">
      <w:pPr>
        <w:jc w:val="center"/>
        <w:rPr>
          <w:b/>
          <w:bCs/>
        </w:rPr>
      </w:pPr>
    </w:p>
    <w:p w14:paraId="5E027891" w14:textId="77777777" w:rsidR="009D49EC" w:rsidRDefault="009D49EC" w:rsidP="008B192E">
      <w:pPr>
        <w:jc w:val="center"/>
        <w:rPr>
          <w:b/>
          <w:bCs/>
        </w:rPr>
      </w:pPr>
    </w:p>
    <w:p w14:paraId="1FD828B2" w14:textId="77777777" w:rsidR="009D49EC" w:rsidRDefault="009D49EC" w:rsidP="008B192E">
      <w:pPr>
        <w:jc w:val="center"/>
        <w:rPr>
          <w:b/>
          <w:bCs/>
        </w:rPr>
      </w:pPr>
    </w:p>
    <w:p w14:paraId="429DFC39" w14:textId="77777777" w:rsidR="009D49EC" w:rsidRDefault="009D49EC" w:rsidP="008B192E">
      <w:pPr>
        <w:jc w:val="center"/>
        <w:rPr>
          <w:b/>
          <w:bCs/>
        </w:rPr>
      </w:pPr>
    </w:p>
    <w:p w14:paraId="41E1DC17" w14:textId="77777777" w:rsidR="009D49EC" w:rsidRDefault="009D49EC" w:rsidP="008B192E">
      <w:pPr>
        <w:jc w:val="center"/>
        <w:rPr>
          <w:b/>
          <w:bCs/>
        </w:rPr>
      </w:pPr>
    </w:p>
    <w:p w14:paraId="10C53FD7" w14:textId="77777777" w:rsidR="009D49EC" w:rsidRDefault="009D49EC" w:rsidP="008B192E">
      <w:pPr>
        <w:jc w:val="center"/>
        <w:rPr>
          <w:b/>
          <w:bCs/>
        </w:rPr>
      </w:pPr>
    </w:p>
    <w:p w14:paraId="7A2EDAA4" w14:textId="77777777" w:rsidR="009D49EC" w:rsidRDefault="009D49EC" w:rsidP="008B192E">
      <w:pPr>
        <w:jc w:val="center"/>
        <w:rPr>
          <w:b/>
          <w:bCs/>
        </w:rPr>
      </w:pPr>
    </w:p>
    <w:p w14:paraId="7286C6FA" w14:textId="77777777" w:rsidR="009D49EC" w:rsidRDefault="009D49EC" w:rsidP="008B192E">
      <w:pPr>
        <w:jc w:val="center"/>
        <w:rPr>
          <w:b/>
          <w:bCs/>
        </w:rPr>
      </w:pPr>
    </w:p>
    <w:p w14:paraId="378C5956" w14:textId="77777777" w:rsidR="009D49EC" w:rsidRDefault="009D49EC" w:rsidP="008B192E">
      <w:pPr>
        <w:jc w:val="center"/>
        <w:rPr>
          <w:b/>
          <w:bCs/>
        </w:rPr>
      </w:pPr>
    </w:p>
    <w:p w14:paraId="1E4BFD1B" w14:textId="77777777" w:rsidR="009D49EC" w:rsidRDefault="009D49EC" w:rsidP="008B192E">
      <w:pPr>
        <w:jc w:val="center"/>
        <w:rPr>
          <w:b/>
          <w:bCs/>
        </w:rPr>
      </w:pPr>
    </w:p>
    <w:p w14:paraId="6439A583" w14:textId="77777777" w:rsidR="009D49EC" w:rsidRDefault="009D49EC" w:rsidP="008B192E">
      <w:pPr>
        <w:jc w:val="center"/>
        <w:rPr>
          <w:b/>
          <w:bCs/>
        </w:rPr>
      </w:pPr>
    </w:p>
    <w:p w14:paraId="128F6EFB" w14:textId="77777777" w:rsidR="009D49EC" w:rsidRDefault="009D49EC" w:rsidP="008B192E">
      <w:pPr>
        <w:jc w:val="center"/>
        <w:rPr>
          <w:b/>
          <w:bCs/>
        </w:rPr>
      </w:pPr>
    </w:p>
    <w:p w14:paraId="23A1453D" w14:textId="77777777" w:rsidR="009D49EC" w:rsidRDefault="009D49EC" w:rsidP="008B192E">
      <w:pPr>
        <w:jc w:val="center"/>
        <w:rPr>
          <w:b/>
          <w:bCs/>
        </w:rPr>
      </w:pPr>
    </w:p>
    <w:p w14:paraId="7CE9F585" w14:textId="77777777" w:rsidR="009D49EC" w:rsidRDefault="009D49EC" w:rsidP="008B192E">
      <w:pPr>
        <w:jc w:val="center"/>
        <w:rPr>
          <w:b/>
          <w:bCs/>
        </w:rPr>
      </w:pPr>
    </w:p>
    <w:p w14:paraId="367CF0A5" w14:textId="77777777" w:rsidR="009D49EC" w:rsidRDefault="009D49EC" w:rsidP="008B192E">
      <w:pPr>
        <w:jc w:val="center"/>
        <w:rPr>
          <w:b/>
          <w:bCs/>
        </w:rPr>
      </w:pPr>
    </w:p>
    <w:p w14:paraId="7228B132" w14:textId="77777777" w:rsidR="009D49EC" w:rsidRDefault="009D49EC" w:rsidP="008B192E">
      <w:pPr>
        <w:jc w:val="center"/>
        <w:rPr>
          <w:b/>
          <w:bCs/>
        </w:rPr>
      </w:pPr>
    </w:p>
    <w:p w14:paraId="1E22C167" w14:textId="77777777" w:rsidR="009D49EC" w:rsidRDefault="009D49EC" w:rsidP="008B192E">
      <w:pPr>
        <w:jc w:val="center"/>
        <w:rPr>
          <w:b/>
          <w:bCs/>
        </w:rPr>
      </w:pPr>
    </w:p>
    <w:p w14:paraId="3662582C" w14:textId="77777777" w:rsidR="009D49EC" w:rsidRDefault="009D49EC" w:rsidP="008B192E">
      <w:pPr>
        <w:jc w:val="center"/>
        <w:rPr>
          <w:b/>
          <w:bCs/>
        </w:rPr>
      </w:pPr>
    </w:p>
    <w:p w14:paraId="75DD5BF5" w14:textId="77777777" w:rsidR="009D49EC" w:rsidRDefault="009D49EC" w:rsidP="008B192E">
      <w:pPr>
        <w:jc w:val="center"/>
        <w:rPr>
          <w:b/>
          <w:bCs/>
        </w:rPr>
      </w:pPr>
    </w:p>
    <w:p w14:paraId="58F30F14" w14:textId="77777777" w:rsidR="009D49EC" w:rsidRDefault="009D49EC" w:rsidP="008B192E">
      <w:pPr>
        <w:jc w:val="center"/>
        <w:rPr>
          <w:b/>
          <w:bCs/>
        </w:rPr>
      </w:pPr>
    </w:p>
    <w:p w14:paraId="7F965F95" w14:textId="77777777" w:rsidR="009D49EC" w:rsidRDefault="009D49EC" w:rsidP="008B192E">
      <w:pPr>
        <w:jc w:val="center"/>
        <w:rPr>
          <w:b/>
          <w:bCs/>
        </w:rPr>
      </w:pPr>
    </w:p>
    <w:p w14:paraId="46DDD7DB" w14:textId="77777777" w:rsidR="009D49EC" w:rsidRDefault="009D49EC" w:rsidP="008B192E">
      <w:pPr>
        <w:jc w:val="center"/>
        <w:rPr>
          <w:b/>
          <w:bCs/>
        </w:rPr>
      </w:pPr>
    </w:p>
    <w:p w14:paraId="47AEC8CC" w14:textId="77777777" w:rsidR="009D49EC" w:rsidRDefault="009D49EC" w:rsidP="008B192E">
      <w:pPr>
        <w:jc w:val="center"/>
        <w:rPr>
          <w:b/>
          <w:bCs/>
        </w:rPr>
      </w:pPr>
    </w:p>
    <w:p w14:paraId="01574650" w14:textId="77777777" w:rsidR="009D360A" w:rsidRDefault="009D360A" w:rsidP="009D49EC">
      <w:pPr>
        <w:spacing w:before="1"/>
        <w:ind w:left="378"/>
        <w:rPr>
          <w:b/>
          <w:color w:val="0C0C0C"/>
        </w:rPr>
      </w:pPr>
    </w:p>
    <w:p w14:paraId="50374ACB" w14:textId="77777777" w:rsidR="009D360A" w:rsidRDefault="009D360A" w:rsidP="009D49EC">
      <w:pPr>
        <w:spacing w:before="1"/>
        <w:ind w:left="378"/>
        <w:rPr>
          <w:b/>
          <w:color w:val="0C0C0C"/>
        </w:rPr>
      </w:pPr>
    </w:p>
    <w:p w14:paraId="6934467D" w14:textId="77777777" w:rsidR="009D360A" w:rsidRDefault="009D360A" w:rsidP="009D49EC">
      <w:pPr>
        <w:spacing w:before="1"/>
        <w:ind w:left="378"/>
        <w:rPr>
          <w:b/>
          <w:color w:val="0C0C0C"/>
        </w:rPr>
      </w:pPr>
    </w:p>
    <w:p w14:paraId="143ADF56" w14:textId="77777777" w:rsidR="009D360A" w:rsidRDefault="009D360A" w:rsidP="009D49EC">
      <w:pPr>
        <w:spacing w:before="1"/>
        <w:ind w:left="378"/>
        <w:rPr>
          <w:b/>
          <w:color w:val="0C0C0C"/>
        </w:rPr>
      </w:pPr>
    </w:p>
    <w:p w14:paraId="791B3EF2" w14:textId="77777777" w:rsidR="009D360A" w:rsidRDefault="009D360A" w:rsidP="009D49EC">
      <w:pPr>
        <w:spacing w:before="1"/>
        <w:ind w:left="378"/>
        <w:rPr>
          <w:b/>
          <w:color w:val="0C0C0C"/>
        </w:rPr>
      </w:pPr>
    </w:p>
    <w:p w14:paraId="3E58D3C1" w14:textId="77777777" w:rsidR="009D360A" w:rsidRDefault="009D360A" w:rsidP="009D49EC">
      <w:pPr>
        <w:spacing w:before="1"/>
        <w:ind w:left="378"/>
        <w:rPr>
          <w:b/>
          <w:color w:val="0C0C0C"/>
        </w:rPr>
      </w:pPr>
    </w:p>
    <w:p w14:paraId="1F3AD42C" w14:textId="77777777" w:rsidR="009D360A" w:rsidRDefault="009D360A" w:rsidP="009D49EC">
      <w:pPr>
        <w:spacing w:before="1"/>
        <w:ind w:left="378"/>
        <w:rPr>
          <w:b/>
          <w:color w:val="0C0C0C"/>
        </w:rPr>
      </w:pPr>
    </w:p>
    <w:p w14:paraId="6ECBE9F7" w14:textId="77777777" w:rsidR="009D360A" w:rsidRDefault="009D360A" w:rsidP="009D49EC">
      <w:pPr>
        <w:spacing w:before="1"/>
        <w:ind w:left="378"/>
        <w:rPr>
          <w:b/>
          <w:color w:val="0C0C0C"/>
        </w:rPr>
      </w:pPr>
    </w:p>
    <w:p w14:paraId="492627FC" w14:textId="77777777" w:rsidR="009D360A" w:rsidRDefault="009D360A" w:rsidP="009D49EC">
      <w:pPr>
        <w:spacing w:before="1"/>
        <w:ind w:left="378"/>
        <w:rPr>
          <w:b/>
          <w:color w:val="0C0C0C"/>
        </w:rPr>
      </w:pPr>
    </w:p>
    <w:p w14:paraId="175A0497" w14:textId="1FDBAA6F" w:rsidR="009D49EC" w:rsidRPr="009D360A" w:rsidRDefault="009D49EC" w:rsidP="009D360A">
      <w:pPr>
        <w:rPr>
          <w:b/>
          <w:sz w:val="24"/>
          <w:szCs w:val="24"/>
        </w:rPr>
      </w:pPr>
      <w:r w:rsidRPr="009D360A">
        <w:rPr>
          <w:b/>
          <w:color w:val="0C0C0C"/>
          <w:sz w:val="24"/>
          <w:szCs w:val="24"/>
        </w:rPr>
        <w:t>Secretario</w:t>
      </w:r>
      <w:r w:rsidRPr="009D360A">
        <w:rPr>
          <w:b/>
          <w:color w:val="0C0C0C"/>
          <w:spacing w:val="-3"/>
          <w:sz w:val="24"/>
          <w:szCs w:val="24"/>
        </w:rPr>
        <w:t xml:space="preserve"> </w:t>
      </w:r>
      <w:r w:rsidRPr="009D360A">
        <w:rPr>
          <w:b/>
          <w:color w:val="0C0C0C"/>
          <w:sz w:val="24"/>
          <w:szCs w:val="24"/>
        </w:rPr>
        <w:t>Distrital</w:t>
      </w:r>
      <w:r w:rsidRPr="009D360A">
        <w:rPr>
          <w:b/>
          <w:color w:val="0C0C0C"/>
          <w:spacing w:val="-2"/>
          <w:sz w:val="24"/>
          <w:szCs w:val="24"/>
        </w:rPr>
        <w:t xml:space="preserve"> </w:t>
      </w:r>
      <w:r w:rsidRPr="009D360A">
        <w:rPr>
          <w:b/>
          <w:color w:val="0C0C0C"/>
          <w:sz w:val="24"/>
          <w:szCs w:val="24"/>
        </w:rPr>
        <w:t>de</w:t>
      </w:r>
      <w:r w:rsidRPr="009D360A">
        <w:rPr>
          <w:b/>
          <w:color w:val="0C0C0C"/>
          <w:spacing w:val="-3"/>
          <w:sz w:val="24"/>
          <w:szCs w:val="24"/>
        </w:rPr>
        <w:t xml:space="preserve"> </w:t>
      </w:r>
      <w:r w:rsidRPr="009D360A">
        <w:rPr>
          <w:b/>
          <w:color w:val="0C0C0C"/>
          <w:spacing w:val="-2"/>
          <w:sz w:val="24"/>
          <w:szCs w:val="24"/>
        </w:rPr>
        <w:t>Gobierno</w:t>
      </w:r>
    </w:p>
    <w:p w14:paraId="736EDD75" w14:textId="77777777" w:rsidR="009D49EC" w:rsidRPr="009D360A" w:rsidRDefault="009D49EC" w:rsidP="009D360A">
      <w:pPr>
        <w:pStyle w:val="Textoindependiente"/>
        <w:rPr>
          <w:rFonts w:ascii="Garamond" w:hAnsi="Garamond"/>
          <w:sz w:val="24"/>
          <w:szCs w:val="24"/>
        </w:rPr>
      </w:pPr>
      <w:r w:rsidRPr="009D360A">
        <w:rPr>
          <w:rFonts w:ascii="Garamond" w:hAnsi="Garamond"/>
          <w:color w:val="0C0C0C"/>
          <w:sz w:val="24"/>
          <w:szCs w:val="24"/>
        </w:rPr>
        <w:t>Luis</w:t>
      </w:r>
      <w:r w:rsidRPr="009D360A">
        <w:rPr>
          <w:rFonts w:ascii="Garamond" w:hAnsi="Garamond"/>
          <w:color w:val="0C0C0C"/>
          <w:spacing w:val="-3"/>
          <w:sz w:val="24"/>
          <w:szCs w:val="24"/>
        </w:rPr>
        <w:t xml:space="preserve"> </w:t>
      </w:r>
      <w:r w:rsidRPr="009D360A">
        <w:rPr>
          <w:rFonts w:ascii="Garamond" w:hAnsi="Garamond"/>
          <w:color w:val="0C0C0C"/>
          <w:sz w:val="24"/>
          <w:szCs w:val="24"/>
        </w:rPr>
        <w:t>Ernesto</w:t>
      </w:r>
      <w:r w:rsidRPr="009D360A">
        <w:rPr>
          <w:rFonts w:ascii="Garamond" w:hAnsi="Garamond"/>
          <w:color w:val="0C0C0C"/>
          <w:spacing w:val="-2"/>
          <w:sz w:val="24"/>
          <w:szCs w:val="24"/>
        </w:rPr>
        <w:t xml:space="preserve"> </w:t>
      </w:r>
      <w:r w:rsidRPr="009D360A">
        <w:rPr>
          <w:rFonts w:ascii="Garamond" w:hAnsi="Garamond"/>
          <w:color w:val="0C0C0C"/>
          <w:sz w:val="24"/>
          <w:szCs w:val="24"/>
        </w:rPr>
        <w:t>Gómez</w:t>
      </w:r>
      <w:r w:rsidRPr="009D360A">
        <w:rPr>
          <w:rFonts w:ascii="Garamond" w:hAnsi="Garamond"/>
          <w:color w:val="0C0C0C"/>
          <w:spacing w:val="-3"/>
          <w:sz w:val="24"/>
          <w:szCs w:val="24"/>
        </w:rPr>
        <w:t xml:space="preserve"> </w:t>
      </w:r>
      <w:r w:rsidRPr="009D360A">
        <w:rPr>
          <w:rFonts w:ascii="Garamond" w:hAnsi="Garamond"/>
          <w:color w:val="0C0C0C"/>
          <w:spacing w:val="-2"/>
          <w:sz w:val="24"/>
          <w:szCs w:val="24"/>
        </w:rPr>
        <w:t>Londoño</w:t>
      </w:r>
    </w:p>
    <w:p w14:paraId="7F32D214" w14:textId="77777777" w:rsidR="009D49EC" w:rsidRPr="009D360A" w:rsidRDefault="009D49EC" w:rsidP="009D360A">
      <w:pPr>
        <w:pStyle w:val="Textoindependiente"/>
        <w:rPr>
          <w:rFonts w:ascii="Garamond" w:hAnsi="Garamond"/>
          <w:sz w:val="24"/>
          <w:szCs w:val="24"/>
        </w:rPr>
      </w:pPr>
    </w:p>
    <w:p w14:paraId="5BB23DC7" w14:textId="77777777" w:rsidR="009D49EC" w:rsidRPr="009D360A" w:rsidRDefault="009D49EC" w:rsidP="009D360A">
      <w:pPr>
        <w:pStyle w:val="Textoindependiente"/>
        <w:rPr>
          <w:rFonts w:ascii="Garamond" w:hAnsi="Garamond"/>
          <w:sz w:val="24"/>
          <w:szCs w:val="24"/>
        </w:rPr>
      </w:pPr>
    </w:p>
    <w:p w14:paraId="5FF8E684" w14:textId="77777777" w:rsidR="009D49EC" w:rsidRPr="009D360A" w:rsidRDefault="009D49EC" w:rsidP="009D360A">
      <w:pPr>
        <w:rPr>
          <w:b/>
          <w:sz w:val="24"/>
          <w:szCs w:val="24"/>
        </w:rPr>
      </w:pPr>
      <w:r w:rsidRPr="009D360A">
        <w:rPr>
          <w:b/>
          <w:color w:val="0C0C0C"/>
          <w:sz w:val="24"/>
          <w:szCs w:val="24"/>
        </w:rPr>
        <w:t>Jefe</w:t>
      </w:r>
      <w:r w:rsidRPr="009D360A">
        <w:rPr>
          <w:b/>
          <w:color w:val="0C0C0C"/>
          <w:spacing w:val="-4"/>
          <w:sz w:val="24"/>
          <w:szCs w:val="24"/>
        </w:rPr>
        <w:t xml:space="preserve"> </w:t>
      </w:r>
      <w:r w:rsidRPr="009D360A">
        <w:rPr>
          <w:b/>
          <w:color w:val="0C0C0C"/>
          <w:sz w:val="24"/>
          <w:szCs w:val="24"/>
        </w:rPr>
        <w:t>Oficina</w:t>
      </w:r>
      <w:r w:rsidRPr="009D360A">
        <w:rPr>
          <w:b/>
          <w:color w:val="0C0C0C"/>
          <w:spacing w:val="-4"/>
          <w:sz w:val="24"/>
          <w:szCs w:val="24"/>
        </w:rPr>
        <w:t xml:space="preserve"> </w:t>
      </w:r>
      <w:r w:rsidRPr="009D360A">
        <w:rPr>
          <w:b/>
          <w:color w:val="0C0C0C"/>
          <w:sz w:val="24"/>
          <w:szCs w:val="24"/>
        </w:rPr>
        <w:t>Asesora</w:t>
      </w:r>
      <w:r w:rsidRPr="009D360A">
        <w:rPr>
          <w:b/>
          <w:color w:val="0C0C0C"/>
          <w:spacing w:val="-2"/>
          <w:sz w:val="24"/>
          <w:szCs w:val="24"/>
        </w:rPr>
        <w:t xml:space="preserve"> </w:t>
      </w:r>
      <w:r w:rsidRPr="009D360A">
        <w:rPr>
          <w:b/>
          <w:color w:val="0C0C0C"/>
          <w:sz w:val="24"/>
          <w:szCs w:val="24"/>
        </w:rPr>
        <w:t>de</w:t>
      </w:r>
      <w:r w:rsidRPr="009D360A">
        <w:rPr>
          <w:b/>
          <w:color w:val="0C0C0C"/>
          <w:spacing w:val="-2"/>
          <w:sz w:val="24"/>
          <w:szCs w:val="24"/>
        </w:rPr>
        <w:t xml:space="preserve"> </w:t>
      </w:r>
      <w:r w:rsidRPr="009D360A">
        <w:rPr>
          <w:b/>
          <w:color w:val="0C0C0C"/>
          <w:sz w:val="24"/>
          <w:szCs w:val="24"/>
        </w:rPr>
        <w:t>Planeación</w:t>
      </w:r>
      <w:r w:rsidRPr="009D360A">
        <w:rPr>
          <w:b/>
          <w:color w:val="0C0C0C"/>
          <w:spacing w:val="-3"/>
          <w:sz w:val="24"/>
          <w:szCs w:val="24"/>
        </w:rPr>
        <w:t xml:space="preserve"> </w:t>
      </w:r>
      <w:r w:rsidRPr="009D360A">
        <w:rPr>
          <w:b/>
          <w:color w:val="0C0C0C"/>
          <w:sz w:val="24"/>
          <w:szCs w:val="24"/>
        </w:rPr>
        <w:t>de</w:t>
      </w:r>
      <w:r w:rsidRPr="009D360A">
        <w:rPr>
          <w:b/>
          <w:color w:val="0C0C0C"/>
          <w:spacing w:val="-3"/>
          <w:sz w:val="24"/>
          <w:szCs w:val="24"/>
        </w:rPr>
        <w:t xml:space="preserve"> </w:t>
      </w:r>
      <w:r w:rsidRPr="009D360A">
        <w:rPr>
          <w:b/>
          <w:color w:val="0C0C0C"/>
          <w:sz w:val="24"/>
          <w:szCs w:val="24"/>
        </w:rPr>
        <w:t>la</w:t>
      </w:r>
      <w:r w:rsidRPr="009D360A">
        <w:rPr>
          <w:b/>
          <w:color w:val="0C0C0C"/>
          <w:spacing w:val="-2"/>
          <w:sz w:val="24"/>
          <w:szCs w:val="24"/>
        </w:rPr>
        <w:t xml:space="preserve"> </w:t>
      </w:r>
      <w:r w:rsidRPr="009D360A">
        <w:rPr>
          <w:b/>
          <w:color w:val="0C0C0C"/>
          <w:sz w:val="24"/>
          <w:szCs w:val="24"/>
        </w:rPr>
        <w:t>Secretaría</w:t>
      </w:r>
      <w:r w:rsidRPr="009D360A">
        <w:rPr>
          <w:b/>
          <w:color w:val="0C0C0C"/>
          <w:spacing w:val="-1"/>
          <w:sz w:val="24"/>
          <w:szCs w:val="24"/>
        </w:rPr>
        <w:t xml:space="preserve"> </w:t>
      </w:r>
      <w:r w:rsidRPr="009D360A">
        <w:rPr>
          <w:b/>
          <w:color w:val="0C0C0C"/>
          <w:sz w:val="24"/>
          <w:szCs w:val="24"/>
        </w:rPr>
        <w:t>Distrital</w:t>
      </w:r>
      <w:r w:rsidRPr="009D360A">
        <w:rPr>
          <w:b/>
          <w:color w:val="0C0C0C"/>
          <w:spacing w:val="-4"/>
          <w:sz w:val="24"/>
          <w:szCs w:val="24"/>
        </w:rPr>
        <w:t xml:space="preserve"> </w:t>
      </w:r>
      <w:r w:rsidRPr="009D360A">
        <w:rPr>
          <w:b/>
          <w:color w:val="0C0C0C"/>
          <w:sz w:val="24"/>
          <w:szCs w:val="24"/>
        </w:rPr>
        <w:t>de</w:t>
      </w:r>
      <w:r w:rsidRPr="009D360A">
        <w:rPr>
          <w:b/>
          <w:color w:val="0C0C0C"/>
          <w:spacing w:val="-5"/>
          <w:sz w:val="24"/>
          <w:szCs w:val="24"/>
        </w:rPr>
        <w:t xml:space="preserve"> </w:t>
      </w:r>
      <w:r w:rsidRPr="009D360A">
        <w:rPr>
          <w:b/>
          <w:color w:val="0C0C0C"/>
          <w:spacing w:val="-2"/>
          <w:sz w:val="24"/>
          <w:szCs w:val="24"/>
        </w:rPr>
        <w:t>Gobierno</w:t>
      </w:r>
    </w:p>
    <w:p w14:paraId="6AB02D04" w14:textId="77777777" w:rsidR="009D49EC" w:rsidRPr="009D360A" w:rsidRDefault="009D49EC" w:rsidP="009D360A">
      <w:pPr>
        <w:pStyle w:val="Textoindependiente"/>
        <w:rPr>
          <w:rFonts w:ascii="Garamond" w:hAnsi="Garamond"/>
          <w:sz w:val="24"/>
          <w:szCs w:val="24"/>
        </w:rPr>
      </w:pPr>
      <w:r w:rsidRPr="009D360A">
        <w:rPr>
          <w:rFonts w:ascii="Garamond" w:hAnsi="Garamond"/>
          <w:color w:val="0C0C0C"/>
          <w:sz w:val="24"/>
          <w:szCs w:val="24"/>
        </w:rPr>
        <w:t>Miguel</w:t>
      </w:r>
      <w:r w:rsidRPr="009D360A">
        <w:rPr>
          <w:rFonts w:ascii="Garamond" w:hAnsi="Garamond"/>
          <w:color w:val="0C0C0C"/>
          <w:spacing w:val="-3"/>
          <w:sz w:val="24"/>
          <w:szCs w:val="24"/>
        </w:rPr>
        <w:t xml:space="preserve"> </w:t>
      </w:r>
      <w:r w:rsidRPr="009D360A">
        <w:rPr>
          <w:rFonts w:ascii="Garamond" w:hAnsi="Garamond"/>
          <w:color w:val="0C0C0C"/>
          <w:sz w:val="24"/>
          <w:szCs w:val="24"/>
        </w:rPr>
        <w:t>Ángel</w:t>
      </w:r>
      <w:r w:rsidRPr="009D360A">
        <w:rPr>
          <w:rFonts w:ascii="Garamond" w:hAnsi="Garamond"/>
          <w:color w:val="0C0C0C"/>
          <w:spacing w:val="-2"/>
          <w:sz w:val="24"/>
          <w:szCs w:val="24"/>
        </w:rPr>
        <w:t xml:space="preserve"> </w:t>
      </w:r>
      <w:r w:rsidRPr="009D360A">
        <w:rPr>
          <w:rFonts w:ascii="Garamond" w:hAnsi="Garamond"/>
          <w:color w:val="0C0C0C"/>
          <w:sz w:val="24"/>
          <w:szCs w:val="24"/>
        </w:rPr>
        <w:t>Cardozo</w:t>
      </w:r>
      <w:r w:rsidRPr="009D360A">
        <w:rPr>
          <w:rFonts w:ascii="Garamond" w:hAnsi="Garamond"/>
          <w:color w:val="0C0C0C"/>
          <w:spacing w:val="-3"/>
          <w:sz w:val="24"/>
          <w:szCs w:val="24"/>
        </w:rPr>
        <w:t xml:space="preserve"> </w:t>
      </w:r>
      <w:r w:rsidRPr="009D360A">
        <w:rPr>
          <w:rFonts w:ascii="Garamond" w:hAnsi="Garamond"/>
          <w:color w:val="0C0C0C"/>
          <w:spacing w:val="-4"/>
          <w:sz w:val="24"/>
          <w:szCs w:val="24"/>
        </w:rPr>
        <w:t>Tovar</w:t>
      </w:r>
    </w:p>
    <w:p w14:paraId="03BBF535" w14:textId="77777777" w:rsidR="009D49EC" w:rsidRPr="009D360A" w:rsidRDefault="009D49EC" w:rsidP="009D360A">
      <w:pPr>
        <w:pStyle w:val="Textoindependiente"/>
        <w:rPr>
          <w:rFonts w:ascii="Garamond" w:hAnsi="Garamond"/>
          <w:sz w:val="24"/>
          <w:szCs w:val="24"/>
        </w:rPr>
      </w:pPr>
    </w:p>
    <w:p w14:paraId="5CBAA44E" w14:textId="77777777" w:rsidR="009D49EC" w:rsidRPr="009D360A" w:rsidRDefault="009D49EC" w:rsidP="009D360A">
      <w:pPr>
        <w:pStyle w:val="Textoindependiente"/>
        <w:rPr>
          <w:rFonts w:ascii="Garamond" w:hAnsi="Garamond"/>
          <w:sz w:val="24"/>
          <w:szCs w:val="24"/>
        </w:rPr>
      </w:pPr>
    </w:p>
    <w:p w14:paraId="7F3E2B0F" w14:textId="77777777" w:rsidR="000D2149" w:rsidRPr="009D360A" w:rsidRDefault="009D49EC" w:rsidP="009D360A">
      <w:pPr>
        <w:rPr>
          <w:b/>
          <w:color w:val="0C0C0C"/>
          <w:spacing w:val="-2"/>
          <w:sz w:val="24"/>
          <w:szCs w:val="24"/>
        </w:rPr>
      </w:pPr>
      <w:r w:rsidRPr="009D360A">
        <w:rPr>
          <w:b/>
          <w:color w:val="0C0C0C"/>
          <w:sz w:val="24"/>
          <w:szCs w:val="24"/>
        </w:rPr>
        <w:t>Oficina</w:t>
      </w:r>
      <w:r w:rsidRPr="009D360A">
        <w:rPr>
          <w:b/>
          <w:color w:val="0C0C0C"/>
          <w:spacing w:val="-3"/>
          <w:sz w:val="24"/>
          <w:szCs w:val="24"/>
        </w:rPr>
        <w:t xml:space="preserve"> </w:t>
      </w:r>
      <w:r w:rsidRPr="009D360A">
        <w:rPr>
          <w:b/>
          <w:color w:val="0C0C0C"/>
          <w:sz w:val="24"/>
          <w:szCs w:val="24"/>
        </w:rPr>
        <w:t>Asesora</w:t>
      </w:r>
      <w:r w:rsidRPr="009D360A">
        <w:rPr>
          <w:b/>
          <w:color w:val="0C0C0C"/>
          <w:spacing w:val="-1"/>
          <w:sz w:val="24"/>
          <w:szCs w:val="24"/>
        </w:rPr>
        <w:t xml:space="preserve"> </w:t>
      </w:r>
      <w:r w:rsidRPr="009D360A">
        <w:rPr>
          <w:b/>
          <w:color w:val="0C0C0C"/>
          <w:sz w:val="24"/>
          <w:szCs w:val="24"/>
        </w:rPr>
        <w:t>de</w:t>
      </w:r>
      <w:r w:rsidRPr="009D360A">
        <w:rPr>
          <w:b/>
          <w:color w:val="0C0C0C"/>
          <w:spacing w:val="-2"/>
          <w:sz w:val="24"/>
          <w:szCs w:val="24"/>
        </w:rPr>
        <w:t xml:space="preserve"> Planeación</w:t>
      </w:r>
      <w:r w:rsidR="000D2149" w:rsidRPr="009D360A">
        <w:rPr>
          <w:b/>
          <w:color w:val="0C0C0C"/>
          <w:spacing w:val="-2"/>
          <w:sz w:val="24"/>
          <w:szCs w:val="24"/>
        </w:rPr>
        <w:t>.</w:t>
      </w:r>
    </w:p>
    <w:p w14:paraId="0F06DFC7" w14:textId="6B49BFA5" w:rsidR="009D49EC" w:rsidRPr="009D360A" w:rsidRDefault="009D49EC" w:rsidP="009D360A">
      <w:pPr>
        <w:rPr>
          <w:b/>
          <w:sz w:val="24"/>
          <w:szCs w:val="24"/>
        </w:rPr>
      </w:pPr>
      <w:r w:rsidRPr="009D360A">
        <w:rPr>
          <w:b/>
          <w:color w:val="0C0C0C"/>
          <w:spacing w:val="-2"/>
          <w:sz w:val="24"/>
          <w:szCs w:val="24"/>
        </w:rPr>
        <w:t xml:space="preserve">Coordinación Gestión de </w:t>
      </w:r>
      <w:r w:rsidR="000D2149" w:rsidRPr="009D360A">
        <w:rPr>
          <w:b/>
          <w:color w:val="0C0C0C"/>
          <w:spacing w:val="-2"/>
          <w:sz w:val="24"/>
          <w:szCs w:val="24"/>
        </w:rPr>
        <w:t>C</w:t>
      </w:r>
      <w:r w:rsidRPr="009D360A">
        <w:rPr>
          <w:b/>
          <w:color w:val="0C0C0C"/>
          <w:spacing w:val="-2"/>
          <w:sz w:val="24"/>
          <w:szCs w:val="24"/>
        </w:rPr>
        <w:t xml:space="preserve">onocimiento </w:t>
      </w:r>
      <w:r w:rsidR="00243301" w:rsidRPr="009D360A">
        <w:rPr>
          <w:b/>
          <w:color w:val="0C0C0C"/>
          <w:spacing w:val="-2"/>
          <w:sz w:val="24"/>
          <w:szCs w:val="24"/>
        </w:rPr>
        <w:t>y Observatorios</w:t>
      </w:r>
      <w:r w:rsidRPr="009D360A">
        <w:rPr>
          <w:b/>
          <w:color w:val="0C0C0C"/>
          <w:spacing w:val="-2"/>
          <w:sz w:val="24"/>
          <w:szCs w:val="24"/>
        </w:rPr>
        <w:t xml:space="preserve"> </w:t>
      </w:r>
    </w:p>
    <w:p w14:paraId="15C39C8D" w14:textId="77777777" w:rsidR="009D49EC" w:rsidRPr="009D360A" w:rsidRDefault="000D2149" w:rsidP="009D360A">
      <w:pPr>
        <w:pStyle w:val="Textoindependiente"/>
        <w:rPr>
          <w:rFonts w:ascii="Garamond" w:hAnsi="Garamond"/>
          <w:color w:val="0C0C0C"/>
          <w:sz w:val="24"/>
          <w:szCs w:val="24"/>
        </w:rPr>
      </w:pPr>
      <w:r w:rsidRPr="009D360A">
        <w:rPr>
          <w:rFonts w:ascii="Garamond" w:hAnsi="Garamond"/>
          <w:color w:val="0C0C0C"/>
          <w:sz w:val="24"/>
          <w:szCs w:val="24"/>
        </w:rPr>
        <w:t>Diana Alexandra Zambrano Rocha</w:t>
      </w:r>
    </w:p>
    <w:p w14:paraId="0C599D1A" w14:textId="5EF100AE" w:rsidR="000D2149" w:rsidRDefault="000D2149" w:rsidP="009D360A">
      <w:pPr>
        <w:pStyle w:val="Textoindependiente"/>
        <w:rPr>
          <w:rFonts w:ascii="Garamond" w:hAnsi="Garamond"/>
          <w:color w:val="0C0C0C"/>
          <w:sz w:val="24"/>
          <w:szCs w:val="24"/>
        </w:rPr>
      </w:pPr>
    </w:p>
    <w:p w14:paraId="5EB40C25" w14:textId="77777777" w:rsidR="009D360A" w:rsidRPr="009D360A" w:rsidRDefault="009D360A" w:rsidP="009D360A">
      <w:pPr>
        <w:pStyle w:val="Textoindependiente"/>
        <w:rPr>
          <w:rFonts w:ascii="Garamond" w:hAnsi="Garamond"/>
          <w:color w:val="0C0C0C"/>
          <w:sz w:val="24"/>
          <w:szCs w:val="24"/>
        </w:rPr>
      </w:pPr>
    </w:p>
    <w:p w14:paraId="64EC93AF" w14:textId="77777777" w:rsidR="009D49EC" w:rsidRPr="009D360A" w:rsidRDefault="009D49EC" w:rsidP="009D360A">
      <w:pPr>
        <w:rPr>
          <w:b/>
          <w:sz w:val="24"/>
          <w:szCs w:val="24"/>
        </w:rPr>
      </w:pPr>
      <w:r w:rsidRPr="009D360A">
        <w:rPr>
          <w:b/>
          <w:color w:val="0C0C0C"/>
          <w:sz w:val="24"/>
          <w:szCs w:val="24"/>
        </w:rPr>
        <w:t>Equipo</w:t>
      </w:r>
      <w:r w:rsidRPr="009D360A">
        <w:rPr>
          <w:b/>
          <w:color w:val="0C0C0C"/>
          <w:spacing w:val="-3"/>
          <w:sz w:val="24"/>
          <w:szCs w:val="24"/>
        </w:rPr>
        <w:t xml:space="preserve"> </w:t>
      </w:r>
      <w:r w:rsidRPr="009D360A">
        <w:rPr>
          <w:b/>
          <w:color w:val="0C0C0C"/>
          <w:sz w:val="24"/>
          <w:szCs w:val="24"/>
        </w:rPr>
        <w:t>Técnico</w:t>
      </w:r>
      <w:r w:rsidRPr="009D360A">
        <w:rPr>
          <w:b/>
          <w:color w:val="0C0C0C"/>
          <w:spacing w:val="-4"/>
          <w:sz w:val="24"/>
          <w:szCs w:val="24"/>
        </w:rPr>
        <w:t xml:space="preserve"> </w:t>
      </w:r>
      <w:r w:rsidRPr="009D360A">
        <w:rPr>
          <w:b/>
          <w:color w:val="0C0C0C"/>
          <w:sz w:val="24"/>
          <w:szCs w:val="24"/>
        </w:rPr>
        <w:t>Gestión</w:t>
      </w:r>
      <w:r w:rsidRPr="009D360A">
        <w:rPr>
          <w:b/>
          <w:color w:val="0C0C0C"/>
          <w:spacing w:val="-3"/>
          <w:sz w:val="24"/>
          <w:szCs w:val="24"/>
        </w:rPr>
        <w:t xml:space="preserve"> </w:t>
      </w:r>
      <w:r w:rsidRPr="009D360A">
        <w:rPr>
          <w:b/>
          <w:color w:val="0C0C0C"/>
          <w:sz w:val="24"/>
          <w:szCs w:val="24"/>
        </w:rPr>
        <w:t xml:space="preserve">del Conocimiento </w:t>
      </w:r>
    </w:p>
    <w:p w14:paraId="62EA84FA" w14:textId="77777777" w:rsidR="000D2149" w:rsidRPr="009D360A" w:rsidRDefault="000D2149" w:rsidP="009D360A">
      <w:pPr>
        <w:pStyle w:val="Textoindependiente"/>
        <w:rPr>
          <w:rFonts w:ascii="Garamond" w:hAnsi="Garamond"/>
          <w:color w:val="0C0C0C"/>
          <w:sz w:val="24"/>
          <w:szCs w:val="24"/>
        </w:rPr>
      </w:pPr>
      <w:r w:rsidRPr="009D360A">
        <w:rPr>
          <w:rFonts w:ascii="Garamond" w:hAnsi="Garamond"/>
          <w:color w:val="0C0C0C"/>
          <w:sz w:val="24"/>
          <w:szCs w:val="24"/>
        </w:rPr>
        <w:t>Yolima Elizabeth López Forero</w:t>
      </w:r>
    </w:p>
    <w:p w14:paraId="59FC53F2" w14:textId="4FA99045" w:rsidR="009D49EC" w:rsidRDefault="009D49EC" w:rsidP="009D360A">
      <w:pPr>
        <w:pStyle w:val="Textoindependiente"/>
        <w:rPr>
          <w:color w:val="0C0C0C"/>
        </w:rPr>
      </w:pPr>
      <w:r w:rsidRPr="009D360A">
        <w:rPr>
          <w:rFonts w:ascii="Garamond" w:hAnsi="Garamond"/>
          <w:color w:val="0C0C0C"/>
          <w:sz w:val="24"/>
          <w:szCs w:val="24"/>
        </w:rPr>
        <w:t>Carlos Eduardo Espinosa Triana</w:t>
      </w:r>
    </w:p>
    <w:p w14:paraId="371095F6" w14:textId="3C42C7BA" w:rsidR="009D360A" w:rsidRDefault="009D360A" w:rsidP="009D360A">
      <w:pPr>
        <w:pStyle w:val="Textoindependiente"/>
        <w:spacing w:before="118"/>
        <w:rPr>
          <w:color w:val="0C0C0C"/>
        </w:rPr>
      </w:pPr>
    </w:p>
    <w:p w14:paraId="68F4EDB4" w14:textId="17500901" w:rsidR="009D360A" w:rsidRDefault="009D360A" w:rsidP="009D360A">
      <w:pPr>
        <w:pStyle w:val="Textoindependiente"/>
        <w:spacing w:before="118"/>
        <w:rPr>
          <w:color w:val="0C0C0C"/>
        </w:rPr>
      </w:pPr>
    </w:p>
    <w:p w14:paraId="74763371" w14:textId="77777777" w:rsidR="009D360A" w:rsidRPr="000D2149" w:rsidRDefault="009D360A" w:rsidP="009D360A">
      <w:pPr>
        <w:pStyle w:val="Textoindependiente"/>
        <w:spacing w:before="118"/>
        <w:rPr>
          <w:color w:val="0C0C0C"/>
        </w:rPr>
      </w:pPr>
    </w:p>
    <w:p w14:paraId="22CA9C43" w14:textId="77777777" w:rsidR="009D49EC" w:rsidRDefault="009D49EC" w:rsidP="000D2149">
      <w:pPr>
        <w:rPr>
          <w:b/>
          <w:bCs/>
        </w:rPr>
      </w:pPr>
    </w:p>
    <w:p w14:paraId="51D98444" w14:textId="77777777" w:rsidR="009D49EC" w:rsidRDefault="009D49EC" w:rsidP="005F1C35">
      <w:pPr>
        <w:pStyle w:val="Ttulo1"/>
        <w:ind w:right="49"/>
        <w:jc w:val="center"/>
      </w:pPr>
      <w:r w:rsidRPr="009D49EC">
        <w:rPr>
          <w:color w:val="BF0000"/>
          <w:spacing w:val="-2"/>
        </w:rPr>
        <w:t>INTRODUCCIÓN</w:t>
      </w:r>
    </w:p>
    <w:p w14:paraId="20B3FAF3" w14:textId="77777777" w:rsidR="009D49EC" w:rsidRDefault="009D49EC" w:rsidP="008B192E">
      <w:pPr>
        <w:jc w:val="center"/>
        <w:rPr>
          <w:b/>
          <w:bCs/>
        </w:rPr>
      </w:pPr>
    </w:p>
    <w:p w14:paraId="33AEF260" w14:textId="77777777" w:rsidR="009D49EC" w:rsidRDefault="009D49EC" w:rsidP="008B192E">
      <w:pPr>
        <w:jc w:val="center"/>
        <w:rPr>
          <w:b/>
          <w:bCs/>
        </w:rPr>
      </w:pPr>
    </w:p>
    <w:p w14:paraId="173D1E23" w14:textId="18150EF9" w:rsidR="001C27E4" w:rsidRDefault="001C27E4" w:rsidP="00B25E0A">
      <w:r w:rsidRPr="00E134B7">
        <w:rPr>
          <w:lang w:val="es"/>
        </w:rPr>
        <w:t xml:space="preserve">De acuerdo con el Modelo Integrado de Planeación y Gestión - </w:t>
      </w:r>
      <w:proofErr w:type="gramStart"/>
      <w:r w:rsidRPr="00E134B7">
        <w:rPr>
          <w:lang w:val="es"/>
        </w:rPr>
        <w:t>MIPG,  los</w:t>
      </w:r>
      <w:proofErr w:type="gramEnd"/>
      <w:r w:rsidRPr="00E134B7">
        <w:rPr>
          <w:lang w:val="es"/>
        </w:rPr>
        <w:t xml:space="preserve"> lineamientos impartidos por el Departamento Administrativo de la Función Pública – DAFP y en cumplimiento de la Resolución 783 de 2018, la Oficina Asesora de Planeación (OAP) encargada de liderar la implementación de la política de Gestión del conocimiento y la Innovación en la Secretaría Distrital de Gobierno (SDG), desarrolló en 2021 actividades para el fortalecimiento de la política</w:t>
      </w:r>
      <w:r>
        <w:rPr>
          <w:lang w:val="es"/>
        </w:rPr>
        <w:t>.</w:t>
      </w:r>
    </w:p>
    <w:p w14:paraId="5A6E240F" w14:textId="77777777" w:rsidR="001C27E4" w:rsidRDefault="001C27E4" w:rsidP="00B25E0A"/>
    <w:p w14:paraId="1F68A978" w14:textId="3876E8FC" w:rsidR="00CC7C3B" w:rsidRDefault="001C27E4" w:rsidP="00B25E0A">
      <w:r>
        <w:t>Ahora bien, de acuerdo con</w:t>
      </w:r>
      <w:r w:rsidR="00CC7C3B">
        <w:t xml:space="preserve"> la </w:t>
      </w:r>
      <w:r>
        <w:t>“</w:t>
      </w:r>
      <w:r w:rsidR="00CC7C3B" w:rsidRPr="001C27E4">
        <w:rPr>
          <w:i/>
          <w:iCs/>
        </w:rPr>
        <w:t>Guía para la implementación de la gestión del conocimiento y la innovación</w:t>
      </w:r>
      <w:r>
        <w:rPr>
          <w:i/>
          <w:iCs/>
        </w:rPr>
        <w:t>”</w:t>
      </w:r>
      <w:r>
        <w:t xml:space="preserve">, se </w:t>
      </w:r>
      <w:r w:rsidR="00CC7C3B">
        <w:t>resalta la importancia de conservar y compartir el conocimiento de las entidades del Estado con el fin de dinamizar el ciclo de la política pública y facilitar el aprendizaje, la adaptación a nuevas tecnologías, la interconexión de conocimiento interno y la promoción de buenas prácticas de gestión. También, fortalece de forma transversal las demás dimensiones del MIPG en la medida que busca que las entidades mejoren su gestión, aprendan de sí mismas y de su entorno a través de la generación, captura, evaluación y distribución del conocimiento que producen (Función Pública, 2019)</w:t>
      </w:r>
    </w:p>
    <w:p w14:paraId="4A7731F5" w14:textId="4B682D1C" w:rsidR="001C27E4" w:rsidRDefault="001C27E4" w:rsidP="001C27E4"/>
    <w:p w14:paraId="41A881C2" w14:textId="7AEC3235" w:rsidR="001C27E4" w:rsidRPr="001C27E4" w:rsidRDefault="00B25E0A" w:rsidP="001C27E4">
      <w:pPr>
        <w:rPr>
          <w:lang w:val="es"/>
        </w:rPr>
      </w:pPr>
      <w:r>
        <w:t>El objetivo del presente informe es conocer las actividades que durante el periodo 2021 se realizaron en la SDG, como una aplicación adecuada al Modelo Integrado de Planeación y Gestión (MIPG) generando valor público</w:t>
      </w:r>
      <w:r w:rsidR="001C27E4">
        <w:t xml:space="preserve">, y </w:t>
      </w:r>
      <w:r w:rsidR="001C27E4">
        <w:rPr>
          <w:lang w:val="es"/>
        </w:rPr>
        <w:t>que están enfocados a la preservación del conocimiento</w:t>
      </w:r>
      <w:r w:rsidR="001C27E4" w:rsidRPr="00E134B7">
        <w:rPr>
          <w:lang w:val="es"/>
        </w:rPr>
        <w:t>:</w:t>
      </w:r>
    </w:p>
    <w:p w14:paraId="1FEB0B8C" w14:textId="77777777" w:rsidR="00A64F21" w:rsidRDefault="00A64F21"/>
    <w:p w14:paraId="1726CFBB" w14:textId="77777777" w:rsidR="000D2149" w:rsidRDefault="000D2149" w:rsidP="008B192E">
      <w:pPr>
        <w:rPr>
          <w:lang w:val="es"/>
        </w:rPr>
      </w:pPr>
    </w:p>
    <w:p w14:paraId="46FBF28E" w14:textId="30442B53" w:rsidR="000D2149" w:rsidRPr="000D2149" w:rsidRDefault="000D2149" w:rsidP="00DB2B0B">
      <w:pPr>
        <w:pStyle w:val="Ttulo1"/>
        <w:keepNext w:val="0"/>
        <w:keepLines w:val="0"/>
        <w:widowControl w:val="0"/>
        <w:tabs>
          <w:tab w:val="left" w:pos="851"/>
        </w:tabs>
        <w:autoSpaceDE w:val="0"/>
        <w:autoSpaceDN w:val="0"/>
        <w:jc w:val="center"/>
        <w:rPr>
          <w:color w:val="BF0000"/>
          <w:spacing w:val="-2"/>
        </w:rPr>
      </w:pPr>
      <w:r w:rsidRPr="000D2149">
        <w:rPr>
          <w:color w:val="BF0000"/>
          <w:spacing w:val="-2"/>
        </w:rPr>
        <w:t>ACTIVIDADES PARA EL FORTALECIMIENTO DE LA POLÍTICA</w:t>
      </w:r>
    </w:p>
    <w:p w14:paraId="4A94FF36" w14:textId="77777777" w:rsidR="00995DCF" w:rsidRDefault="00995DCF" w:rsidP="008B192E">
      <w:pPr>
        <w:rPr>
          <w:lang w:val="es"/>
        </w:rPr>
      </w:pPr>
    </w:p>
    <w:p w14:paraId="510F9B59" w14:textId="77777777" w:rsidR="00F46C1C" w:rsidRDefault="00DC63C4" w:rsidP="006337F3">
      <w:pPr>
        <w:pStyle w:val="Prrafodelista"/>
        <w:numPr>
          <w:ilvl w:val="0"/>
          <w:numId w:val="8"/>
        </w:numPr>
        <w:rPr>
          <w:rFonts w:eastAsiaTheme="majorEastAsia" w:cstheme="majorBidi"/>
          <w:b/>
          <w:color w:val="BF0000"/>
          <w:spacing w:val="-2"/>
          <w:szCs w:val="32"/>
        </w:rPr>
      </w:pPr>
      <w:r w:rsidRPr="000D2149">
        <w:rPr>
          <w:rFonts w:eastAsiaTheme="majorEastAsia" w:cstheme="majorBidi"/>
          <w:b/>
          <w:color w:val="BF0000"/>
          <w:spacing w:val="-2"/>
          <w:szCs w:val="32"/>
        </w:rPr>
        <w:t xml:space="preserve">PUBLICACIONES: </w:t>
      </w:r>
    </w:p>
    <w:p w14:paraId="5EC79247" w14:textId="77777777" w:rsidR="00DC63C4" w:rsidRPr="000D2149" w:rsidRDefault="00DC63C4" w:rsidP="00DC63C4">
      <w:pPr>
        <w:pStyle w:val="Prrafodelista"/>
        <w:rPr>
          <w:rFonts w:eastAsiaTheme="majorEastAsia" w:cstheme="majorBidi"/>
          <w:b/>
          <w:color w:val="BF0000"/>
          <w:spacing w:val="-2"/>
          <w:szCs w:val="32"/>
        </w:rPr>
      </w:pPr>
    </w:p>
    <w:p w14:paraId="29438BAE" w14:textId="2697AE17" w:rsidR="00103926" w:rsidRDefault="00103926" w:rsidP="00F37B8F">
      <w:pPr>
        <w:rPr>
          <w:rFonts w:eastAsia="Garamond" w:cs="Garamond"/>
          <w:lang w:val="es"/>
        </w:rPr>
      </w:pPr>
      <w:r>
        <w:rPr>
          <w:rFonts w:eastAsia="Garamond" w:cs="Garamond"/>
          <w:lang w:val="es"/>
        </w:rPr>
        <w:t>Logros y retos:</w:t>
      </w:r>
      <w:r w:rsidR="00F46C1C" w:rsidRPr="00F46C1C">
        <w:rPr>
          <w:rFonts w:eastAsia="Garamond" w:cs="Garamond"/>
          <w:lang w:val="es"/>
        </w:rPr>
        <w:t xml:space="preserve"> </w:t>
      </w:r>
      <w:r w:rsidR="00F46C1C">
        <w:rPr>
          <w:rFonts w:eastAsia="Garamond" w:cs="Garamond"/>
          <w:lang w:val="es"/>
        </w:rPr>
        <w:t>E</w:t>
      </w:r>
      <w:r w:rsidR="00F46C1C" w:rsidRPr="004D6CC0">
        <w:rPr>
          <w:rFonts w:eastAsia="Garamond" w:cs="Garamond"/>
          <w:lang w:val="es"/>
        </w:rPr>
        <w:t xml:space="preserve">n cumplimiento a lo indicado en la circular No. 008 de 2021 emitida por la </w:t>
      </w:r>
      <w:r w:rsidR="00DC63C4" w:rsidRPr="004D6CC0">
        <w:rPr>
          <w:rFonts w:eastAsia="Garamond" w:cs="Garamond"/>
          <w:lang w:val="es"/>
        </w:rPr>
        <w:t xml:space="preserve">Secretaria General </w:t>
      </w:r>
      <w:r w:rsidR="00F46C1C" w:rsidRPr="004D6CC0">
        <w:rPr>
          <w:rFonts w:eastAsia="Garamond" w:cs="Garamond"/>
          <w:lang w:val="es"/>
        </w:rPr>
        <w:t xml:space="preserve">y la </w:t>
      </w:r>
      <w:r w:rsidR="00DC63C4" w:rsidRPr="004D6CC0">
        <w:rPr>
          <w:rFonts w:eastAsia="Garamond" w:cs="Garamond"/>
          <w:lang w:val="es"/>
        </w:rPr>
        <w:t xml:space="preserve">Secretaria Distrital </w:t>
      </w:r>
      <w:r w:rsidR="00A35701">
        <w:rPr>
          <w:rFonts w:eastAsia="Garamond" w:cs="Garamond"/>
          <w:lang w:val="es"/>
        </w:rPr>
        <w:t>d</w:t>
      </w:r>
      <w:r w:rsidR="00DC63C4" w:rsidRPr="004D6CC0">
        <w:rPr>
          <w:rFonts w:eastAsia="Garamond" w:cs="Garamond"/>
          <w:lang w:val="es"/>
        </w:rPr>
        <w:t>e Planeación</w:t>
      </w:r>
      <w:r w:rsidR="00F46C1C" w:rsidRPr="004D6CC0">
        <w:rPr>
          <w:rFonts w:eastAsia="Garamond" w:cs="Garamond"/>
          <w:lang w:val="es"/>
        </w:rPr>
        <w:t xml:space="preserve">, sobre la puesta en marcha del portal  </w:t>
      </w:r>
      <w:hyperlink r:id="rId6" w:history="1">
        <w:r w:rsidR="00A35701" w:rsidRPr="00D9314C">
          <w:rPr>
            <w:rStyle w:val="Hipervnculo"/>
            <w:rFonts w:eastAsia="Garamond" w:cs="Garamond"/>
            <w:lang w:val="es"/>
          </w:rPr>
          <w:t>www.inventariobogota.gov.co</w:t>
        </w:r>
      </w:hyperlink>
      <w:r w:rsidR="00F46C1C" w:rsidRPr="00A35701">
        <w:rPr>
          <w:rFonts w:eastAsia="Garamond" w:cs="Garamond"/>
          <w:lang w:val="es"/>
        </w:rPr>
        <w:t>,</w:t>
      </w:r>
      <w:r w:rsidR="00F46C1C" w:rsidRPr="00DC63C4">
        <w:rPr>
          <w:rFonts w:eastAsia="Garamond" w:cs="Garamond"/>
          <w:sz w:val="24"/>
          <w:lang w:val="es"/>
        </w:rPr>
        <w:t xml:space="preserve"> </w:t>
      </w:r>
      <w:r w:rsidR="00F46C1C" w:rsidRPr="004D6CC0">
        <w:rPr>
          <w:rFonts w:eastAsia="Garamond" w:cs="Garamond"/>
          <w:lang w:val="es"/>
        </w:rPr>
        <w:t>se publica</w:t>
      </w:r>
      <w:r w:rsidR="00A35701">
        <w:rPr>
          <w:rFonts w:eastAsia="Garamond" w:cs="Garamond"/>
          <w:lang w:val="es"/>
        </w:rPr>
        <w:t>ron</w:t>
      </w:r>
      <w:r w:rsidR="00F46C1C" w:rsidRPr="004D6CC0">
        <w:rPr>
          <w:rFonts w:eastAsia="Garamond" w:cs="Garamond"/>
          <w:lang w:val="es"/>
        </w:rPr>
        <w:t xml:space="preserve"> </w:t>
      </w:r>
      <w:r w:rsidR="00A35701">
        <w:rPr>
          <w:rFonts w:eastAsia="Garamond" w:cs="Garamond"/>
          <w:lang w:val="es"/>
        </w:rPr>
        <w:t>las investigaciones</w:t>
      </w:r>
      <w:r w:rsidR="00F46C1C" w:rsidRPr="004D6CC0">
        <w:rPr>
          <w:rFonts w:eastAsia="Garamond" w:cs="Garamond"/>
          <w:lang w:val="es"/>
        </w:rPr>
        <w:t>, estudios elaborados o contratados por los diferentes organismos y entidades distritales</w:t>
      </w:r>
      <w:r w:rsidR="00A35701">
        <w:rPr>
          <w:rFonts w:eastAsia="Garamond" w:cs="Garamond"/>
          <w:lang w:val="es"/>
        </w:rPr>
        <w:t xml:space="preserve">. Adicionalmente, </w:t>
      </w:r>
      <w:r w:rsidR="00F46C1C">
        <w:rPr>
          <w:rFonts w:eastAsia="Garamond" w:cs="Garamond"/>
          <w:lang w:val="es"/>
        </w:rPr>
        <w:t xml:space="preserve">la SDG elaboró el inventario de las publicaciones y se actualizaron 22 links correspondientes en </w:t>
      </w:r>
      <w:r w:rsidR="00F46C1C" w:rsidRPr="004D6CC0">
        <w:rPr>
          <w:rFonts w:eastAsia="Garamond" w:cs="Garamond"/>
          <w:lang w:val="es"/>
        </w:rPr>
        <w:t xml:space="preserve">el portal  </w:t>
      </w:r>
      <w:hyperlink r:id="rId7" w:history="1">
        <w:r w:rsidR="00A35701" w:rsidRPr="00D9314C">
          <w:rPr>
            <w:rStyle w:val="Hipervnculo"/>
            <w:rFonts w:eastAsia="Garamond" w:cs="Garamond"/>
            <w:lang w:val="es"/>
          </w:rPr>
          <w:t>www.inventariobogota.gov.co</w:t>
        </w:r>
      </w:hyperlink>
      <w:r w:rsidR="00F46C1C" w:rsidRPr="004D6CC0">
        <w:rPr>
          <w:rFonts w:eastAsia="Garamond" w:cs="Garamond"/>
          <w:lang w:val="es"/>
        </w:rPr>
        <w:t>, con el fin de brindar a los usuarios y a la ciudadanía información actualizada, real y confiable</w:t>
      </w:r>
      <w:r w:rsidR="00F46C1C">
        <w:rPr>
          <w:rFonts w:eastAsia="Garamond" w:cs="Garamond"/>
          <w:lang w:val="es"/>
        </w:rPr>
        <w:t>.</w:t>
      </w:r>
    </w:p>
    <w:p w14:paraId="23FE7B01" w14:textId="77777777" w:rsidR="00A35701" w:rsidRDefault="00A35701" w:rsidP="00F37B8F">
      <w:pPr>
        <w:rPr>
          <w:rFonts w:eastAsia="Garamond" w:cs="Garamond"/>
          <w:lang w:val="es"/>
        </w:rPr>
      </w:pPr>
    </w:p>
    <w:p w14:paraId="1F525C8B" w14:textId="77777777" w:rsidR="00FE3DA4" w:rsidRPr="000D2149" w:rsidRDefault="00FE3DA4" w:rsidP="00F37B8F">
      <w:pPr>
        <w:rPr>
          <w:rFonts w:eastAsiaTheme="majorEastAsia" w:cstheme="majorBidi"/>
          <w:b/>
          <w:color w:val="BF0000"/>
          <w:spacing w:val="-2"/>
          <w:szCs w:val="32"/>
        </w:rPr>
      </w:pPr>
    </w:p>
    <w:p w14:paraId="35B4FB2A" w14:textId="77777777" w:rsidR="001D3861" w:rsidRPr="000D2149" w:rsidRDefault="00DC63C4" w:rsidP="006337F3">
      <w:pPr>
        <w:pStyle w:val="Prrafodelista"/>
        <w:numPr>
          <w:ilvl w:val="0"/>
          <w:numId w:val="8"/>
        </w:numPr>
        <w:rPr>
          <w:rFonts w:eastAsiaTheme="majorEastAsia" w:cstheme="majorBidi"/>
          <w:b/>
          <w:color w:val="BF0000"/>
          <w:spacing w:val="-2"/>
          <w:szCs w:val="32"/>
        </w:rPr>
      </w:pPr>
      <w:r w:rsidRPr="000D2149">
        <w:rPr>
          <w:rFonts w:eastAsiaTheme="majorEastAsia" w:cstheme="majorBidi"/>
          <w:b/>
          <w:color w:val="BF0000"/>
          <w:spacing w:val="-2"/>
          <w:szCs w:val="32"/>
        </w:rPr>
        <w:t>DOCUMENTACIÓN DEL SISTEMA DE GESTIÓN</w:t>
      </w:r>
    </w:p>
    <w:p w14:paraId="5735A5E1" w14:textId="700F3995" w:rsidR="000D2149" w:rsidRDefault="000D2149" w:rsidP="006337F3">
      <w:pPr>
        <w:rPr>
          <w:rFonts w:eastAsia="Garamond" w:cs="Garamond"/>
          <w:lang w:val="es"/>
        </w:rPr>
      </w:pPr>
    </w:p>
    <w:p w14:paraId="6FB32665" w14:textId="340D8132" w:rsidR="00956ED5" w:rsidRDefault="00956ED5" w:rsidP="00956ED5">
      <w:pPr>
        <w:rPr>
          <w:rFonts w:eastAsia="Garamond" w:cs="Garamond"/>
          <w:lang w:val="es"/>
        </w:rPr>
      </w:pPr>
      <w:r w:rsidRPr="00956ED5">
        <w:rPr>
          <w:rFonts w:eastAsia="Garamond" w:cs="Garamond"/>
          <w:lang w:val="es"/>
        </w:rPr>
        <w:t>Para contrarrestar la patología de fuga de capital intelectual, se implementan acciones de retención y transferencia del conocimiento en la SDG desde 4 perspectivas:</w:t>
      </w:r>
    </w:p>
    <w:p w14:paraId="052218C2" w14:textId="77777777" w:rsidR="00956ED5" w:rsidRPr="00956ED5" w:rsidRDefault="00956ED5" w:rsidP="00956ED5">
      <w:pPr>
        <w:rPr>
          <w:rFonts w:eastAsia="Garamond" w:cs="Garamond"/>
          <w:lang w:val="es"/>
        </w:rPr>
      </w:pPr>
    </w:p>
    <w:p w14:paraId="46D4F324" w14:textId="731D2367" w:rsidR="00956ED5" w:rsidRDefault="00956ED5" w:rsidP="00956ED5">
      <w:pPr>
        <w:rPr>
          <w:rFonts w:eastAsia="Garamond" w:cs="Garamond"/>
          <w:lang w:val="es"/>
        </w:rPr>
      </w:pPr>
      <w:r w:rsidRPr="00D91148">
        <w:rPr>
          <w:rFonts w:eastAsia="Garamond" w:cs="Garamond"/>
          <w:b/>
          <w:bCs/>
          <w:u w:val="single"/>
          <w:lang w:val="es"/>
        </w:rPr>
        <w:t>Acciones dirigidas a documentar conocimiento tácito en explícito</w:t>
      </w:r>
      <w:r w:rsidRPr="00956ED5">
        <w:rPr>
          <w:rFonts w:eastAsia="Garamond" w:cs="Garamond"/>
          <w:lang w:val="es"/>
        </w:rPr>
        <w:t xml:space="preserve">: La manera más efectiva de evitar la fuga de conocimiento es a través de la transformación del conocimiento tácito en conocimiento explicito, lo cual implica la documentación y normalización de conocimiento, practicas, formas de trabajo, etc. </w:t>
      </w:r>
    </w:p>
    <w:p w14:paraId="462C7EE9" w14:textId="77777777" w:rsidR="00956ED5" w:rsidRPr="00956ED5" w:rsidRDefault="00956ED5" w:rsidP="00956ED5">
      <w:pPr>
        <w:rPr>
          <w:rFonts w:eastAsia="Garamond" w:cs="Garamond"/>
          <w:lang w:val="es"/>
        </w:rPr>
      </w:pPr>
    </w:p>
    <w:p w14:paraId="72808F0E" w14:textId="09B1F02E" w:rsidR="00956ED5" w:rsidRDefault="00956ED5" w:rsidP="00956ED5">
      <w:pPr>
        <w:rPr>
          <w:rFonts w:eastAsia="Garamond" w:cs="Garamond"/>
          <w:lang w:val="es"/>
        </w:rPr>
      </w:pPr>
      <w:r w:rsidRPr="00956ED5">
        <w:rPr>
          <w:rFonts w:eastAsia="Garamond" w:cs="Garamond"/>
          <w:lang w:val="es"/>
        </w:rPr>
        <w:t xml:space="preserve">Lo anterior implica desde la identificación del conocimiento crítico de la Administración hasta la generación de espacios apropiados para el registro audiovisual del conocimiento y normalización de un documento controlado, que asegure que cuando se presenten situaciones administrativas con el personal, quien sea su sucesor cuente con plenas garantías para dar continuidad a los procesos sin mayor traumatismo. </w:t>
      </w:r>
    </w:p>
    <w:p w14:paraId="0A57D168" w14:textId="66093B33" w:rsidR="00956ED5" w:rsidRDefault="00956ED5" w:rsidP="00956ED5">
      <w:pPr>
        <w:rPr>
          <w:rFonts w:eastAsia="Garamond" w:cs="Garamond"/>
          <w:lang w:val="es"/>
        </w:rPr>
      </w:pPr>
    </w:p>
    <w:p w14:paraId="421D1593" w14:textId="6E9ED7A7" w:rsidR="00956ED5" w:rsidRPr="00956ED5" w:rsidRDefault="00956ED5" w:rsidP="00956ED5">
      <w:pPr>
        <w:rPr>
          <w:rFonts w:eastAsia="Garamond" w:cs="Garamond"/>
          <w:lang w:val="es"/>
        </w:rPr>
      </w:pPr>
      <w:r>
        <w:rPr>
          <w:rFonts w:eastAsia="Garamond" w:cs="Garamond"/>
          <w:lang w:val="es"/>
        </w:rPr>
        <w:lastRenderedPageBreak/>
        <w:t>Para el 2021, se obtuvo la</w:t>
      </w:r>
      <w:r w:rsidRPr="00956ED5">
        <w:rPr>
          <w:rFonts w:eastAsia="Garamond" w:cs="Garamond"/>
          <w:lang w:val="es"/>
        </w:rPr>
        <w:t xml:space="preserve"> información basada en el Listado Maestro de Documentos a 27 de diciembre de 2021:</w:t>
      </w:r>
    </w:p>
    <w:tbl>
      <w:tblPr>
        <w:tblStyle w:val="Tablaconcuadrcula"/>
        <w:tblW w:w="0" w:type="auto"/>
        <w:tblLook w:val="04A0" w:firstRow="1" w:lastRow="0" w:firstColumn="1" w:lastColumn="0" w:noHBand="0" w:noVBand="1"/>
      </w:tblPr>
      <w:tblGrid>
        <w:gridCol w:w="5807"/>
        <w:gridCol w:w="3021"/>
      </w:tblGrid>
      <w:tr w:rsidR="00EB7654" w:rsidRPr="00EB7654" w14:paraId="4F9B3F64" w14:textId="77777777" w:rsidTr="00EB7654">
        <w:trPr>
          <w:trHeight w:val="454"/>
        </w:trPr>
        <w:tc>
          <w:tcPr>
            <w:tcW w:w="8828" w:type="dxa"/>
            <w:gridSpan w:val="2"/>
            <w:shd w:val="clear" w:color="auto" w:fill="C00000"/>
            <w:vAlign w:val="center"/>
          </w:tcPr>
          <w:p w14:paraId="62C58C10" w14:textId="1D6BFE89" w:rsidR="00EB7654" w:rsidRPr="00EB7654" w:rsidRDefault="00EB7654" w:rsidP="00EB7654">
            <w:pPr>
              <w:jc w:val="center"/>
              <w:rPr>
                <w:rFonts w:eastAsia="Garamond" w:cs="Garamond"/>
                <w:b/>
                <w:bCs/>
                <w:lang w:val="es"/>
              </w:rPr>
            </w:pPr>
            <w:r w:rsidRPr="00EB7654">
              <w:rPr>
                <w:rFonts w:eastAsia="Garamond" w:cs="Garamond"/>
                <w:b/>
                <w:bCs/>
                <w:lang w:val="es"/>
              </w:rPr>
              <w:t>REPORTE ACTUALIZACIÓN DE DOCUMENTOS DEL SISTEMA DE GESTIÓN</w:t>
            </w:r>
          </w:p>
        </w:tc>
      </w:tr>
      <w:tr w:rsidR="00EB7654" w14:paraId="55A5AE95" w14:textId="77777777" w:rsidTr="00EB7654">
        <w:trPr>
          <w:trHeight w:val="454"/>
        </w:trPr>
        <w:tc>
          <w:tcPr>
            <w:tcW w:w="5807" w:type="dxa"/>
            <w:vAlign w:val="center"/>
          </w:tcPr>
          <w:p w14:paraId="11DBC9A8" w14:textId="339E8B3B" w:rsidR="00EB7654" w:rsidRDefault="00EB7654" w:rsidP="00956ED5">
            <w:pPr>
              <w:rPr>
                <w:rFonts w:eastAsia="Garamond" w:cs="Garamond"/>
                <w:lang w:val="es"/>
              </w:rPr>
            </w:pPr>
            <w:r w:rsidRPr="00956ED5">
              <w:rPr>
                <w:rFonts w:eastAsia="Garamond" w:cs="Garamond"/>
                <w:lang w:val="es"/>
              </w:rPr>
              <w:t xml:space="preserve">No. </w:t>
            </w:r>
            <w:r w:rsidR="000B7832">
              <w:rPr>
                <w:rFonts w:eastAsia="Garamond" w:cs="Garamond"/>
                <w:lang w:val="es"/>
              </w:rPr>
              <w:t>d</w:t>
            </w:r>
            <w:r w:rsidRPr="00956ED5">
              <w:rPr>
                <w:rFonts w:eastAsia="Garamond" w:cs="Garamond"/>
                <w:lang w:val="es"/>
              </w:rPr>
              <w:t>e documentos del SG actualizados 2021</w:t>
            </w:r>
          </w:p>
        </w:tc>
        <w:tc>
          <w:tcPr>
            <w:tcW w:w="3021" w:type="dxa"/>
            <w:vAlign w:val="center"/>
          </w:tcPr>
          <w:p w14:paraId="37D3DBD8" w14:textId="164696B1" w:rsidR="00EB7654" w:rsidRDefault="00EB7654" w:rsidP="00EB7654">
            <w:pPr>
              <w:jc w:val="center"/>
              <w:rPr>
                <w:rFonts w:eastAsia="Garamond" w:cs="Garamond"/>
                <w:lang w:val="es"/>
              </w:rPr>
            </w:pPr>
            <w:r w:rsidRPr="00956ED5">
              <w:rPr>
                <w:rFonts w:eastAsia="Garamond" w:cs="Garamond"/>
                <w:lang w:val="es"/>
              </w:rPr>
              <w:t>356</w:t>
            </w:r>
          </w:p>
        </w:tc>
      </w:tr>
      <w:tr w:rsidR="00EB7654" w14:paraId="3FDD753B" w14:textId="77777777" w:rsidTr="00EB7654">
        <w:trPr>
          <w:trHeight w:val="454"/>
        </w:trPr>
        <w:tc>
          <w:tcPr>
            <w:tcW w:w="5807" w:type="dxa"/>
            <w:vAlign w:val="center"/>
          </w:tcPr>
          <w:p w14:paraId="50275E0C" w14:textId="70FFFA21" w:rsidR="00EB7654" w:rsidRDefault="00EB7654" w:rsidP="00956ED5">
            <w:pPr>
              <w:rPr>
                <w:rFonts w:eastAsia="Garamond" w:cs="Garamond"/>
                <w:lang w:val="es"/>
              </w:rPr>
            </w:pPr>
            <w:r w:rsidRPr="00956ED5">
              <w:rPr>
                <w:rFonts w:eastAsia="Garamond" w:cs="Garamond"/>
                <w:lang w:val="es"/>
              </w:rPr>
              <w:t xml:space="preserve">No. </w:t>
            </w:r>
            <w:r w:rsidR="000B7832">
              <w:rPr>
                <w:rFonts w:eastAsia="Garamond" w:cs="Garamond"/>
                <w:lang w:val="es"/>
              </w:rPr>
              <w:t>d</w:t>
            </w:r>
            <w:r w:rsidRPr="00956ED5">
              <w:rPr>
                <w:rFonts w:eastAsia="Garamond" w:cs="Garamond"/>
                <w:lang w:val="es"/>
              </w:rPr>
              <w:t>e documentos del SG creados 2021 (V1)</w:t>
            </w:r>
          </w:p>
        </w:tc>
        <w:tc>
          <w:tcPr>
            <w:tcW w:w="3021" w:type="dxa"/>
            <w:vAlign w:val="center"/>
          </w:tcPr>
          <w:p w14:paraId="114FDCFC" w14:textId="75B22468" w:rsidR="00EB7654" w:rsidRDefault="00EB7654" w:rsidP="00EB7654">
            <w:pPr>
              <w:jc w:val="center"/>
              <w:rPr>
                <w:rFonts w:eastAsia="Garamond" w:cs="Garamond"/>
                <w:lang w:val="es"/>
              </w:rPr>
            </w:pPr>
            <w:r w:rsidRPr="00956ED5">
              <w:rPr>
                <w:rFonts w:eastAsia="Garamond" w:cs="Garamond"/>
                <w:lang w:val="es"/>
              </w:rPr>
              <w:t>117</w:t>
            </w:r>
          </w:p>
        </w:tc>
      </w:tr>
      <w:tr w:rsidR="00EB7654" w14:paraId="123EFBFE" w14:textId="77777777" w:rsidTr="00EB7654">
        <w:trPr>
          <w:trHeight w:val="454"/>
        </w:trPr>
        <w:tc>
          <w:tcPr>
            <w:tcW w:w="5807" w:type="dxa"/>
            <w:vAlign w:val="center"/>
          </w:tcPr>
          <w:p w14:paraId="2DE72F6D" w14:textId="51D96297" w:rsidR="00EB7654" w:rsidRDefault="00EB7654" w:rsidP="00956ED5">
            <w:pPr>
              <w:rPr>
                <w:rFonts w:eastAsia="Garamond" w:cs="Garamond"/>
                <w:lang w:val="es"/>
              </w:rPr>
            </w:pPr>
            <w:r w:rsidRPr="00956ED5">
              <w:rPr>
                <w:rFonts w:eastAsia="Garamond" w:cs="Garamond"/>
                <w:lang w:val="es"/>
              </w:rPr>
              <w:t xml:space="preserve">No. </w:t>
            </w:r>
            <w:r w:rsidR="000B7832">
              <w:rPr>
                <w:rFonts w:eastAsia="Garamond" w:cs="Garamond"/>
                <w:lang w:val="es"/>
              </w:rPr>
              <w:t>d</w:t>
            </w:r>
            <w:r w:rsidRPr="00956ED5">
              <w:rPr>
                <w:rFonts w:eastAsia="Garamond" w:cs="Garamond"/>
                <w:lang w:val="es"/>
              </w:rPr>
              <w:t>e documentos del SG eliminados 2021</w:t>
            </w:r>
          </w:p>
        </w:tc>
        <w:tc>
          <w:tcPr>
            <w:tcW w:w="3021" w:type="dxa"/>
            <w:vAlign w:val="center"/>
          </w:tcPr>
          <w:p w14:paraId="19133E05" w14:textId="0893C1B1" w:rsidR="00EB7654" w:rsidRDefault="00EB7654" w:rsidP="00EB7654">
            <w:pPr>
              <w:jc w:val="center"/>
              <w:rPr>
                <w:rFonts w:eastAsia="Garamond" w:cs="Garamond"/>
                <w:lang w:val="es"/>
              </w:rPr>
            </w:pPr>
            <w:r w:rsidRPr="00956ED5">
              <w:rPr>
                <w:rFonts w:eastAsia="Garamond" w:cs="Garamond"/>
                <w:lang w:val="es"/>
              </w:rPr>
              <w:t>62</w:t>
            </w:r>
          </w:p>
        </w:tc>
      </w:tr>
    </w:tbl>
    <w:p w14:paraId="00413941" w14:textId="689A2674" w:rsidR="00EB7654" w:rsidRPr="00EB7654" w:rsidRDefault="00EB7654" w:rsidP="00EB7654">
      <w:pPr>
        <w:jc w:val="center"/>
        <w:rPr>
          <w:rFonts w:eastAsia="Garamond" w:cs="Garamond"/>
          <w:sz w:val="18"/>
          <w:szCs w:val="18"/>
          <w:lang w:val="es"/>
        </w:rPr>
      </w:pPr>
      <w:r w:rsidRPr="00EB7654">
        <w:rPr>
          <w:rFonts w:eastAsia="Garamond" w:cs="Garamond"/>
          <w:sz w:val="18"/>
          <w:szCs w:val="18"/>
          <w:lang w:val="es"/>
        </w:rPr>
        <w:t>Fuente: Oficina Asesora de Planeación – Grupo Planeación Institucional</w:t>
      </w:r>
    </w:p>
    <w:p w14:paraId="18C7DFD8" w14:textId="787F8517" w:rsidR="00EB7654" w:rsidRDefault="00EB7654" w:rsidP="00956ED5">
      <w:pPr>
        <w:rPr>
          <w:rFonts w:eastAsia="Garamond" w:cs="Garamond"/>
          <w:lang w:val="es"/>
        </w:rPr>
      </w:pPr>
    </w:p>
    <w:p w14:paraId="4F21B087" w14:textId="77777777" w:rsidR="00EB7654" w:rsidRPr="00956ED5" w:rsidRDefault="00EB7654" w:rsidP="00956ED5">
      <w:pPr>
        <w:rPr>
          <w:rFonts w:eastAsia="Garamond" w:cs="Garamond"/>
          <w:lang w:val="es"/>
        </w:rPr>
      </w:pPr>
    </w:p>
    <w:p w14:paraId="48FD0A44" w14:textId="4E099BC8" w:rsidR="00956ED5" w:rsidRDefault="00956ED5" w:rsidP="00956ED5">
      <w:pPr>
        <w:rPr>
          <w:rFonts w:eastAsia="Garamond" w:cs="Garamond"/>
          <w:lang w:val="es"/>
        </w:rPr>
      </w:pPr>
      <w:r w:rsidRPr="00DF0D5A">
        <w:rPr>
          <w:rFonts w:eastAsia="Garamond" w:cs="Garamond"/>
          <w:b/>
          <w:bCs/>
          <w:u w:val="single"/>
          <w:lang w:val="es"/>
        </w:rPr>
        <w:t>Entrevistas:</w:t>
      </w:r>
      <w:r w:rsidRPr="00956ED5">
        <w:rPr>
          <w:rFonts w:eastAsia="Garamond" w:cs="Garamond"/>
          <w:lang w:val="es"/>
        </w:rPr>
        <w:t xml:space="preserve"> Garantizar la conservación de la memoria de la entidad, tanto en conocimiento tácito (intangible) como explícito (tangible); así mismo, busca fortalecer la habilidad colectiva que tienen los servidores públicos de la entidad de adquirir, almacenar y recuperar información y conocimiento. </w:t>
      </w:r>
    </w:p>
    <w:p w14:paraId="5E25E9DD" w14:textId="77777777" w:rsidR="00DF0D5A" w:rsidRDefault="00DF0D5A" w:rsidP="00956ED5">
      <w:pPr>
        <w:rPr>
          <w:rFonts w:eastAsia="Garamond" w:cs="Garamond"/>
          <w:lang w:val="es"/>
        </w:rPr>
      </w:pPr>
    </w:p>
    <w:p w14:paraId="61AA1FEC" w14:textId="680D37E3" w:rsidR="00EB7654" w:rsidRDefault="00EB7654" w:rsidP="00956ED5">
      <w:pPr>
        <w:rPr>
          <w:rFonts w:eastAsia="Garamond" w:cs="Garamond"/>
          <w:lang w:val="es"/>
        </w:rPr>
      </w:pPr>
      <w:r>
        <w:rPr>
          <w:rFonts w:eastAsia="Garamond" w:cs="Garamond"/>
          <w:lang w:val="es"/>
        </w:rPr>
        <w:t xml:space="preserve">Para la vigencia 2021 no se realizaron nuevas entrevistas. Se cuenta con un banco de información de entrevistas, disponible en: </w:t>
      </w:r>
      <w:hyperlink r:id="rId8" w:history="1">
        <w:r>
          <w:rPr>
            <w:rStyle w:val="Hipervnculo"/>
          </w:rPr>
          <w:t>entrevistas_servidores_publicos.pdf (gobiernobogota.gov.co)</w:t>
        </w:r>
      </w:hyperlink>
    </w:p>
    <w:p w14:paraId="0C1DECE3" w14:textId="731586D2" w:rsidR="00EB7654" w:rsidRDefault="00EB7654" w:rsidP="00956ED5">
      <w:pPr>
        <w:rPr>
          <w:rFonts w:eastAsia="Garamond" w:cs="Garamond"/>
          <w:lang w:val="es"/>
        </w:rPr>
      </w:pPr>
    </w:p>
    <w:p w14:paraId="1BE215A3" w14:textId="77777777" w:rsidR="00EB7654" w:rsidRPr="00956ED5" w:rsidRDefault="00EB7654" w:rsidP="00956ED5">
      <w:pPr>
        <w:rPr>
          <w:rFonts w:eastAsia="Garamond" w:cs="Garamond"/>
          <w:lang w:val="es"/>
        </w:rPr>
      </w:pPr>
    </w:p>
    <w:p w14:paraId="13210A9C" w14:textId="5FF55E13" w:rsidR="00956ED5" w:rsidRDefault="00956ED5" w:rsidP="00956ED5">
      <w:pPr>
        <w:rPr>
          <w:rFonts w:eastAsia="Garamond" w:cs="Garamond"/>
          <w:lang w:val="es"/>
        </w:rPr>
      </w:pPr>
      <w:r w:rsidRPr="00DF0D5A">
        <w:rPr>
          <w:rFonts w:eastAsia="Garamond" w:cs="Garamond"/>
          <w:b/>
          <w:bCs/>
          <w:u w:val="single"/>
          <w:lang w:val="es"/>
        </w:rPr>
        <w:t>Migración de la gestión documental a medios digitales institucionales:</w:t>
      </w:r>
      <w:r w:rsidRPr="00956ED5">
        <w:rPr>
          <w:rFonts w:eastAsia="Garamond" w:cs="Garamond"/>
          <w:lang w:val="es"/>
        </w:rPr>
        <w:t xml:space="preserve"> La gestión de los datos y la información en las dependencias acostumbra a encontrarse a cargo un profesional especializado en el tema, el cual administra de manera autónoma el contenido de esta, escenario que propicia un alto riesgo de pérdida de información valiosa para la entidad. Con el objetivo de mitigar esta patología, es importante contemplar la posibilidad de migrar la información que reposa en los equipos de las dependencias a la plataforma Microsoft SharePoint con un usuario de administración institucional.</w:t>
      </w:r>
    </w:p>
    <w:p w14:paraId="6326F18A" w14:textId="77777777" w:rsidR="00DF0D5A" w:rsidRDefault="00DF0D5A" w:rsidP="00956ED5">
      <w:pPr>
        <w:rPr>
          <w:rFonts w:eastAsia="Garamond" w:cs="Garamond"/>
          <w:lang w:val="es"/>
        </w:rPr>
      </w:pPr>
    </w:p>
    <w:p w14:paraId="0EF8E387" w14:textId="4980742A" w:rsidR="00DF0D5A" w:rsidRDefault="00DF0D5A" w:rsidP="00956ED5">
      <w:pPr>
        <w:rPr>
          <w:rFonts w:eastAsia="Garamond" w:cs="Garamond"/>
          <w:lang w:val="es"/>
        </w:rPr>
      </w:pPr>
      <w:r>
        <w:rPr>
          <w:rFonts w:eastAsia="Garamond" w:cs="Garamond"/>
          <w:lang w:val="es"/>
        </w:rPr>
        <w:t xml:space="preserve">Para el 2021, </w:t>
      </w:r>
      <w:r w:rsidRPr="00DF0D5A">
        <w:rPr>
          <w:rFonts w:eastAsia="Garamond" w:cs="Garamond"/>
          <w:lang w:val="es"/>
        </w:rPr>
        <w:t>desde el Grupo de Gestión del Patrimonio Documental en cabeza de la Dirección Administrativa</w:t>
      </w:r>
      <w:r>
        <w:rPr>
          <w:rFonts w:eastAsia="Garamond" w:cs="Garamond"/>
          <w:lang w:val="es"/>
        </w:rPr>
        <w:t xml:space="preserve"> y la Subsecretaría de Gestión Institucional, se llevó a cabo charlas para adecuar la herramienta Share Point y que su funcionalidad esté de acuerdo con los requerimientos institucionales de las TRD.  Las dependencias de la entidad cuentan con acceso a Share Point y desde allí migran la gestión documental a medios digitales institucionales.</w:t>
      </w:r>
    </w:p>
    <w:p w14:paraId="40299B01" w14:textId="77777777" w:rsidR="000D2149" w:rsidRDefault="000D2149" w:rsidP="006337F3">
      <w:pPr>
        <w:rPr>
          <w:rFonts w:eastAsia="Garamond" w:cs="Garamond"/>
          <w:lang w:val="es"/>
        </w:rPr>
      </w:pPr>
    </w:p>
    <w:p w14:paraId="7CD0424A" w14:textId="77777777" w:rsidR="006337F3" w:rsidRDefault="006337F3" w:rsidP="006337F3">
      <w:pPr>
        <w:rPr>
          <w:rFonts w:eastAsia="Garamond" w:cs="Garamond"/>
          <w:lang w:val="es"/>
        </w:rPr>
      </w:pPr>
    </w:p>
    <w:p w14:paraId="5C8C1C8C" w14:textId="646847E3" w:rsidR="006337F3" w:rsidRDefault="00D91148" w:rsidP="000D2149">
      <w:pPr>
        <w:pStyle w:val="Prrafodelista"/>
        <w:numPr>
          <w:ilvl w:val="0"/>
          <w:numId w:val="8"/>
        </w:numPr>
        <w:rPr>
          <w:rFonts w:eastAsiaTheme="majorEastAsia" w:cstheme="majorBidi"/>
          <w:b/>
          <w:color w:val="BF0000"/>
          <w:spacing w:val="-2"/>
          <w:szCs w:val="32"/>
        </w:rPr>
      </w:pPr>
      <w:r>
        <w:rPr>
          <w:rFonts w:eastAsiaTheme="majorEastAsia" w:cstheme="majorBidi"/>
          <w:b/>
          <w:color w:val="BF0000"/>
          <w:spacing w:val="-2"/>
          <w:szCs w:val="32"/>
        </w:rPr>
        <w:t>ACCIONES DIRIGIDAS AL</w:t>
      </w:r>
      <w:r w:rsidRPr="000D2149">
        <w:rPr>
          <w:rFonts w:eastAsiaTheme="majorEastAsia" w:cstheme="majorBidi"/>
          <w:b/>
          <w:color w:val="BF0000"/>
          <w:spacing w:val="-2"/>
          <w:szCs w:val="32"/>
        </w:rPr>
        <w:t xml:space="preserve"> TALENTO HUMANO</w:t>
      </w:r>
    </w:p>
    <w:p w14:paraId="063016E2" w14:textId="77777777" w:rsidR="00CF20F2" w:rsidRPr="000D2149" w:rsidRDefault="00CF20F2" w:rsidP="00CF20F2">
      <w:pPr>
        <w:pStyle w:val="Prrafodelista"/>
        <w:rPr>
          <w:rFonts w:eastAsiaTheme="majorEastAsia" w:cstheme="majorBidi"/>
          <w:b/>
          <w:color w:val="BF0000"/>
          <w:spacing w:val="-2"/>
          <w:szCs w:val="32"/>
        </w:rPr>
      </w:pPr>
    </w:p>
    <w:p w14:paraId="7A2F06D3" w14:textId="77777777" w:rsidR="00D91148" w:rsidRDefault="00D91148" w:rsidP="00D91148">
      <w:pPr>
        <w:rPr>
          <w:rFonts w:eastAsia="Garamond" w:cs="Garamond"/>
          <w:lang w:val="es"/>
        </w:rPr>
      </w:pPr>
      <w:r>
        <w:rPr>
          <w:rFonts w:eastAsia="Garamond" w:cs="Garamond"/>
          <w:lang w:val="es"/>
        </w:rPr>
        <w:t>De acuerdo con el Manual de Gestión de Conocimiento, cita:</w:t>
      </w:r>
    </w:p>
    <w:p w14:paraId="395EE8D2" w14:textId="77777777" w:rsidR="00D91148" w:rsidRDefault="00D91148" w:rsidP="00D91148">
      <w:pPr>
        <w:rPr>
          <w:rFonts w:eastAsia="Garamond" w:cs="Garamond"/>
          <w:lang w:val="es"/>
        </w:rPr>
      </w:pPr>
    </w:p>
    <w:p w14:paraId="5579B4F9" w14:textId="7925C762" w:rsidR="00D91148" w:rsidRDefault="00D91148" w:rsidP="00D91148">
      <w:pPr>
        <w:rPr>
          <w:rFonts w:eastAsia="Garamond" w:cs="Garamond"/>
          <w:lang w:val="es"/>
        </w:rPr>
      </w:pPr>
      <w:r w:rsidRPr="00D91148">
        <w:rPr>
          <w:rFonts w:eastAsia="Garamond" w:cs="Garamond"/>
          <w:lang w:val="es"/>
        </w:rPr>
        <w:t xml:space="preserve">Capacitación: Desarrollar una serie de encuentros entre funcionarios, con el apoyo de documentos técnicos y guías, que permitan transmitir la experiencia y el conocimiento entre los equipos de trabajo, con el fin de mejorar el nivel técnico de los funcionarios y garantizar una mayor cantidad de funcionarios y servidores públicos que presten un servicio efectivo a la ciudadanía. </w:t>
      </w:r>
    </w:p>
    <w:p w14:paraId="5E3A5931" w14:textId="77777777" w:rsidR="00D91148" w:rsidRPr="00D91148" w:rsidRDefault="00D91148" w:rsidP="00D91148">
      <w:pPr>
        <w:rPr>
          <w:rFonts w:eastAsia="Garamond" w:cs="Garamond"/>
          <w:lang w:val="es"/>
        </w:rPr>
      </w:pPr>
    </w:p>
    <w:p w14:paraId="3920A54D" w14:textId="77777777" w:rsidR="00D91148" w:rsidRPr="00D91148" w:rsidRDefault="00D91148" w:rsidP="00D91148">
      <w:pPr>
        <w:rPr>
          <w:rFonts w:eastAsia="Garamond" w:cs="Garamond"/>
          <w:lang w:val="es"/>
        </w:rPr>
      </w:pPr>
      <w:r w:rsidRPr="00D91148">
        <w:rPr>
          <w:rFonts w:eastAsia="Garamond" w:cs="Garamond"/>
          <w:lang w:val="es"/>
        </w:rPr>
        <w:t>Lo anterior, en el marco del Plan Institucional de Capacitación de la entidad, cuyo objetivo es orientar el desarrollo y fortalecimiento de las competencias de los servidores públicos, por medio de programas de formación y capacitación que generen apropiación y sentido de pertenencia en relación con la cultura organizacional y la gestión del conocimiento, el cual contempla las siguientes estrategias:</w:t>
      </w:r>
    </w:p>
    <w:p w14:paraId="34724394" w14:textId="77777777" w:rsidR="00D91148" w:rsidRPr="00D91148" w:rsidRDefault="00D91148" w:rsidP="00D91148">
      <w:pPr>
        <w:rPr>
          <w:rFonts w:eastAsia="Garamond" w:cs="Garamond"/>
          <w:lang w:val="es"/>
        </w:rPr>
      </w:pPr>
    </w:p>
    <w:p w14:paraId="1E975EFB" w14:textId="57625B2F" w:rsidR="00D91148" w:rsidRPr="00D91148" w:rsidRDefault="00D91148" w:rsidP="00D91148">
      <w:pPr>
        <w:pStyle w:val="Prrafodelista"/>
        <w:numPr>
          <w:ilvl w:val="0"/>
          <w:numId w:val="12"/>
        </w:numPr>
        <w:rPr>
          <w:rFonts w:eastAsia="Garamond" w:cs="Garamond"/>
          <w:lang w:val="es"/>
        </w:rPr>
      </w:pPr>
      <w:r w:rsidRPr="00D91148">
        <w:rPr>
          <w:rFonts w:eastAsia="Garamond" w:cs="Garamond"/>
          <w:lang w:val="es"/>
        </w:rPr>
        <w:t>Estrategias de aprendizaje colaborativo (Red de formadores)</w:t>
      </w:r>
    </w:p>
    <w:p w14:paraId="30239156" w14:textId="378B0682" w:rsidR="00D91148" w:rsidRPr="00D91148" w:rsidRDefault="00D91148" w:rsidP="00D91148">
      <w:pPr>
        <w:pStyle w:val="Prrafodelista"/>
        <w:numPr>
          <w:ilvl w:val="0"/>
          <w:numId w:val="12"/>
        </w:numPr>
        <w:rPr>
          <w:rFonts w:eastAsia="Garamond" w:cs="Garamond"/>
          <w:lang w:val="es"/>
        </w:rPr>
      </w:pPr>
      <w:r w:rsidRPr="00D91148">
        <w:rPr>
          <w:rFonts w:eastAsia="Garamond" w:cs="Garamond"/>
          <w:lang w:val="es"/>
        </w:rPr>
        <w:t>Escuelas de pensamiento (Alianzas estratégicas)</w:t>
      </w:r>
    </w:p>
    <w:p w14:paraId="5F8B5506" w14:textId="49F37228" w:rsidR="00D91148" w:rsidRPr="00D91148" w:rsidRDefault="00D91148" w:rsidP="00D91148">
      <w:pPr>
        <w:pStyle w:val="Prrafodelista"/>
        <w:numPr>
          <w:ilvl w:val="0"/>
          <w:numId w:val="12"/>
        </w:numPr>
        <w:rPr>
          <w:rFonts w:eastAsia="Garamond" w:cs="Garamond"/>
          <w:lang w:val="es"/>
        </w:rPr>
      </w:pPr>
      <w:r w:rsidRPr="00D91148">
        <w:rPr>
          <w:rFonts w:eastAsia="Garamond" w:cs="Garamond"/>
          <w:lang w:val="es"/>
        </w:rPr>
        <w:t xml:space="preserve">Inducción y reinducción </w:t>
      </w:r>
    </w:p>
    <w:p w14:paraId="7F49BDA3" w14:textId="3A02BF12" w:rsidR="00D91148" w:rsidRPr="00D91148" w:rsidRDefault="00D91148" w:rsidP="00D91148">
      <w:pPr>
        <w:pStyle w:val="Prrafodelista"/>
        <w:numPr>
          <w:ilvl w:val="0"/>
          <w:numId w:val="12"/>
        </w:numPr>
        <w:rPr>
          <w:rFonts w:eastAsia="Garamond" w:cs="Garamond"/>
          <w:lang w:val="es"/>
        </w:rPr>
      </w:pPr>
      <w:r w:rsidRPr="00D91148">
        <w:rPr>
          <w:rFonts w:eastAsia="Garamond" w:cs="Garamond"/>
          <w:lang w:val="es"/>
        </w:rPr>
        <w:lastRenderedPageBreak/>
        <w:t>Contratación de temas especializados</w:t>
      </w:r>
    </w:p>
    <w:p w14:paraId="4AFD1D16" w14:textId="5BC9F74F" w:rsidR="00D91148" w:rsidRPr="00D91148" w:rsidRDefault="00D91148" w:rsidP="00D91148">
      <w:pPr>
        <w:pStyle w:val="Prrafodelista"/>
        <w:numPr>
          <w:ilvl w:val="0"/>
          <w:numId w:val="12"/>
        </w:numPr>
        <w:rPr>
          <w:rFonts w:eastAsia="Garamond" w:cs="Garamond"/>
          <w:lang w:val="es"/>
        </w:rPr>
      </w:pPr>
      <w:r w:rsidRPr="00D91148">
        <w:rPr>
          <w:rFonts w:eastAsia="Garamond" w:cs="Garamond"/>
          <w:lang w:val="es"/>
        </w:rPr>
        <w:t xml:space="preserve">Estrategias innovadoras como videos y otras modalidades de formación digital. </w:t>
      </w:r>
    </w:p>
    <w:p w14:paraId="6B51AD08" w14:textId="77777777" w:rsidR="00D91148" w:rsidRPr="00D91148" w:rsidRDefault="00D91148" w:rsidP="00D91148">
      <w:pPr>
        <w:rPr>
          <w:rFonts w:eastAsia="Garamond" w:cs="Garamond"/>
          <w:lang w:val="es"/>
        </w:rPr>
      </w:pPr>
    </w:p>
    <w:p w14:paraId="3767F628" w14:textId="444328BA" w:rsidR="00D91148" w:rsidRPr="00D91148" w:rsidRDefault="00D91148" w:rsidP="00D91148">
      <w:pPr>
        <w:rPr>
          <w:rFonts w:eastAsia="Garamond" w:cs="Garamond"/>
          <w:lang w:val="es"/>
        </w:rPr>
      </w:pPr>
      <w:r w:rsidRPr="00D91148">
        <w:rPr>
          <w:rFonts w:eastAsia="Garamond" w:cs="Garamond"/>
          <w:lang w:val="es"/>
        </w:rPr>
        <w:t>Estrategias de retención, estabilidad y bienestar laboral: El Programa de Bienestar e Incentivos tiene el propósito de generar condiciones que hagan posible un desempeño eficiente y eficaz de los servidores públicos de la SDG; y para ello se orientan y gestionan integralmente los procesos de selección, evaluación del desempeño, desarrollo de la carrera, capacitación y bienestar social, para así favorecer el desarrollo integral de los servidores, el mejoramiento de su nivel de vida y el de su familia a través del diseño e implementación de actividades recreativas, deportivas, socioculturales, de calidad de vida laboral, educación y salud.</w:t>
      </w:r>
    </w:p>
    <w:p w14:paraId="2A5B25E3" w14:textId="77777777" w:rsidR="00D91148" w:rsidRPr="00D91148" w:rsidRDefault="00D91148" w:rsidP="00D91148">
      <w:pPr>
        <w:rPr>
          <w:rFonts w:eastAsia="Garamond" w:cs="Garamond"/>
          <w:lang w:val="es"/>
        </w:rPr>
      </w:pPr>
    </w:p>
    <w:p w14:paraId="7DEA7E6A" w14:textId="273F8B8A" w:rsidR="006337F3" w:rsidRDefault="00D91148" w:rsidP="00D91148">
      <w:pPr>
        <w:rPr>
          <w:rFonts w:eastAsia="Garamond" w:cs="Garamond"/>
          <w:lang w:val="es"/>
        </w:rPr>
      </w:pPr>
      <w:r w:rsidRPr="00D91148">
        <w:rPr>
          <w:rFonts w:eastAsia="Garamond" w:cs="Garamond"/>
          <w:lang w:val="es"/>
        </w:rPr>
        <w:t>Entrega de puesto de trabajo, facilita la transferencia de conocimiento: Para la Entrega de Puesto de Trabajo, el servidor de Planta debe garantizar la entrega oportuna y clara de los aspectos relacionados con la gestión del área donde desempeña las funciones encomendadas; con la plena observancia de las normas y condiciones legales para ello establecidas. Para el caso de los contratistas, estos deben hacer entrega de sus informes, documentos y productos elaborados en el marco del cumplimiento de su objeto contractual, en los términos indicados en su contrato.</w:t>
      </w:r>
    </w:p>
    <w:p w14:paraId="4BD90433" w14:textId="5F82F4EA" w:rsidR="00D91148" w:rsidRDefault="00D91148" w:rsidP="00D91148">
      <w:pPr>
        <w:rPr>
          <w:rFonts w:eastAsia="Garamond" w:cs="Garamond"/>
          <w:lang w:val="es"/>
        </w:rPr>
      </w:pPr>
    </w:p>
    <w:p w14:paraId="3DFA8D6C" w14:textId="4A7992F0" w:rsidR="00D91148" w:rsidRDefault="00DB2B0B" w:rsidP="00D91148">
      <w:pPr>
        <w:rPr>
          <w:rFonts w:eastAsia="Garamond" w:cs="Garamond"/>
          <w:lang w:val="es"/>
        </w:rPr>
      </w:pPr>
      <w:r>
        <w:rPr>
          <w:rFonts w:eastAsia="Garamond" w:cs="Garamond"/>
          <w:lang w:val="es"/>
        </w:rPr>
        <w:t xml:space="preserve">A </w:t>
      </w:r>
      <w:proofErr w:type="gramStart"/>
      <w:r>
        <w:rPr>
          <w:rFonts w:eastAsia="Garamond" w:cs="Garamond"/>
          <w:lang w:val="es"/>
        </w:rPr>
        <w:t>continuación</w:t>
      </w:r>
      <w:proofErr w:type="gramEnd"/>
      <w:r>
        <w:rPr>
          <w:rFonts w:eastAsia="Garamond" w:cs="Garamond"/>
          <w:lang w:val="es"/>
        </w:rPr>
        <w:t xml:space="preserve"> se listan los Planes de la SDG, desarrollados trimestralmente para fortalecer la gestión del conocimiento, con acciones dirigidas a las personas de la entidad:</w:t>
      </w:r>
    </w:p>
    <w:p w14:paraId="563CCC2A" w14:textId="757145F7" w:rsidR="00D91148" w:rsidRDefault="00D91148" w:rsidP="00D91148">
      <w:pPr>
        <w:rPr>
          <w:rFonts w:eastAsia="Garamond" w:cs="Garamond"/>
          <w:lang w:val="es"/>
        </w:rPr>
      </w:pPr>
    </w:p>
    <w:p w14:paraId="1596055A" w14:textId="77777777" w:rsidR="00D91148" w:rsidRPr="00D91148" w:rsidRDefault="00D91148" w:rsidP="00D91148">
      <w:pPr>
        <w:rPr>
          <w:rFonts w:eastAsia="Garamond" w:cs="Garamond"/>
          <w:lang w:val="es"/>
        </w:rPr>
      </w:pPr>
    </w:p>
    <w:tbl>
      <w:tblPr>
        <w:tblW w:w="8819" w:type="dxa"/>
        <w:tblInd w:w="-38" w:type="dxa"/>
        <w:tblLayout w:type="fixed"/>
        <w:tblCellMar>
          <w:left w:w="70" w:type="dxa"/>
          <w:right w:w="70" w:type="dxa"/>
        </w:tblCellMar>
        <w:tblLook w:val="0000" w:firstRow="0" w:lastRow="0" w:firstColumn="0" w:lastColumn="0" w:noHBand="0" w:noVBand="0"/>
      </w:tblPr>
      <w:tblGrid>
        <w:gridCol w:w="1208"/>
        <w:gridCol w:w="1941"/>
        <w:gridCol w:w="1134"/>
        <w:gridCol w:w="2268"/>
        <w:gridCol w:w="1417"/>
        <w:gridCol w:w="851"/>
      </w:tblGrid>
      <w:tr w:rsidR="00D91148" w:rsidRPr="00D91148" w14:paraId="31DD3410" w14:textId="77777777" w:rsidTr="00DB2B0B">
        <w:trPr>
          <w:trHeight w:val="797"/>
          <w:tblHeader/>
        </w:trPr>
        <w:tc>
          <w:tcPr>
            <w:tcW w:w="1208" w:type="dxa"/>
            <w:tcBorders>
              <w:top w:val="single" w:sz="6" w:space="0" w:color="auto"/>
              <w:left w:val="single" w:sz="6" w:space="0" w:color="auto"/>
              <w:bottom w:val="single" w:sz="6" w:space="0" w:color="auto"/>
              <w:right w:val="single" w:sz="6" w:space="0" w:color="auto"/>
            </w:tcBorders>
            <w:shd w:val="clear" w:color="auto" w:fill="C00000"/>
            <w:vAlign w:val="center"/>
          </w:tcPr>
          <w:p w14:paraId="2800B00E" w14:textId="77777777" w:rsidR="006337F3" w:rsidRPr="00D91148" w:rsidRDefault="006337F3">
            <w:pPr>
              <w:autoSpaceDE w:val="0"/>
              <w:autoSpaceDN w:val="0"/>
              <w:adjustRightInd w:val="0"/>
              <w:jc w:val="center"/>
              <w:rPr>
                <w:rFonts w:cs="Calibri"/>
                <w:b/>
                <w:bCs/>
                <w:color w:val="FFFFFF" w:themeColor="background1"/>
                <w:sz w:val="16"/>
                <w:szCs w:val="16"/>
              </w:rPr>
            </w:pPr>
            <w:r w:rsidRPr="00D91148">
              <w:rPr>
                <w:rFonts w:cs="Calibri"/>
                <w:b/>
                <w:bCs/>
                <w:color w:val="FFFFFF" w:themeColor="background1"/>
                <w:sz w:val="16"/>
                <w:szCs w:val="16"/>
              </w:rPr>
              <w:t>NOMBRE DEL PLAN</w:t>
            </w:r>
          </w:p>
        </w:tc>
        <w:tc>
          <w:tcPr>
            <w:tcW w:w="1941" w:type="dxa"/>
            <w:tcBorders>
              <w:top w:val="single" w:sz="6" w:space="0" w:color="auto"/>
              <w:left w:val="single" w:sz="6" w:space="0" w:color="auto"/>
              <w:bottom w:val="single" w:sz="6" w:space="0" w:color="auto"/>
              <w:right w:val="single" w:sz="6" w:space="0" w:color="auto"/>
            </w:tcBorders>
            <w:shd w:val="clear" w:color="auto" w:fill="C00000"/>
            <w:vAlign w:val="center"/>
          </w:tcPr>
          <w:p w14:paraId="3D6ED331" w14:textId="77777777" w:rsidR="006337F3" w:rsidRPr="00D91148" w:rsidRDefault="006337F3">
            <w:pPr>
              <w:autoSpaceDE w:val="0"/>
              <w:autoSpaceDN w:val="0"/>
              <w:adjustRightInd w:val="0"/>
              <w:jc w:val="center"/>
              <w:rPr>
                <w:rFonts w:cs="Calibri"/>
                <w:b/>
                <w:bCs/>
                <w:color w:val="FFFFFF" w:themeColor="background1"/>
                <w:sz w:val="16"/>
                <w:szCs w:val="16"/>
              </w:rPr>
            </w:pPr>
            <w:r w:rsidRPr="00D91148">
              <w:rPr>
                <w:rFonts w:cs="Calibri"/>
                <w:b/>
                <w:bCs/>
                <w:color w:val="FFFFFF" w:themeColor="background1"/>
                <w:sz w:val="16"/>
                <w:szCs w:val="16"/>
              </w:rPr>
              <w:t>META</w:t>
            </w:r>
          </w:p>
        </w:tc>
        <w:tc>
          <w:tcPr>
            <w:tcW w:w="1134" w:type="dxa"/>
            <w:tcBorders>
              <w:top w:val="single" w:sz="6" w:space="0" w:color="auto"/>
              <w:left w:val="single" w:sz="6" w:space="0" w:color="auto"/>
              <w:bottom w:val="single" w:sz="6" w:space="0" w:color="auto"/>
              <w:right w:val="single" w:sz="6" w:space="0" w:color="auto"/>
            </w:tcBorders>
            <w:shd w:val="clear" w:color="auto" w:fill="C00000"/>
            <w:vAlign w:val="center"/>
          </w:tcPr>
          <w:p w14:paraId="5FA8CAED" w14:textId="77777777" w:rsidR="006337F3" w:rsidRPr="00D91148" w:rsidRDefault="006337F3">
            <w:pPr>
              <w:autoSpaceDE w:val="0"/>
              <w:autoSpaceDN w:val="0"/>
              <w:adjustRightInd w:val="0"/>
              <w:jc w:val="center"/>
              <w:rPr>
                <w:rFonts w:cs="Calibri"/>
                <w:b/>
                <w:bCs/>
                <w:color w:val="FFFFFF" w:themeColor="background1"/>
                <w:sz w:val="16"/>
                <w:szCs w:val="16"/>
              </w:rPr>
            </w:pPr>
            <w:r w:rsidRPr="00D91148">
              <w:rPr>
                <w:rFonts w:cs="Calibri"/>
                <w:b/>
                <w:bCs/>
                <w:color w:val="FFFFFF" w:themeColor="background1"/>
                <w:sz w:val="16"/>
                <w:szCs w:val="16"/>
              </w:rPr>
              <w:t>INDICADOR/ES</w:t>
            </w:r>
          </w:p>
        </w:tc>
        <w:tc>
          <w:tcPr>
            <w:tcW w:w="2268" w:type="dxa"/>
            <w:tcBorders>
              <w:top w:val="single" w:sz="6" w:space="0" w:color="auto"/>
              <w:left w:val="single" w:sz="6" w:space="0" w:color="auto"/>
              <w:bottom w:val="single" w:sz="6" w:space="0" w:color="auto"/>
              <w:right w:val="single" w:sz="6" w:space="0" w:color="auto"/>
            </w:tcBorders>
            <w:shd w:val="clear" w:color="auto" w:fill="C00000"/>
            <w:vAlign w:val="center"/>
          </w:tcPr>
          <w:p w14:paraId="697DD4EA" w14:textId="77777777" w:rsidR="006337F3" w:rsidRPr="00D91148" w:rsidRDefault="006337F3">
            <w:pPr>
              <w:autoSpaceDE w:val="0"/>
              <w:autoSpaceDN w:val="0"/>
              <w:adjustRightInd w:val="0"/>
              <w:jc w:val="center"/>
              <w:rPr>
                <w:rFonts w:cs="Calibri"/>
                <w:b/>
                <w:bCs/>
                <w:color w:val="FFFFFF" w:themeColor="background1"/>
                <w:sz w:val="16"/>
                <w:szCs w:val="16"/>
              </w:rPr>
            </w:pPr>
            <w:r w:rsidRPr="00D91148">
              <w:rPr>
                <w:rFonts w:cs="Calibri"/>
                <w:b/>
                <w:bCs/>
                <w:color w:val="FFFFFF" w:themeColor="background1"/>
                <w:sz w:val="16"/>
                <w:szCs w:val="16"/>
              </w:rPr>
              <w:t>FORMULA</w:t>
            </w:r>
          </w:p>
        </w:tc>
        <w:tc>
          <w:tcPr>
            <w:tcW w:w="1417" w:type="dxa"/>
            <w:tcBorders>
              <w:top w:val="single" w:sz="6" w:space="0" w:color="auto"/>
              <w:left w:val="single" w:sz="6" w:space="0" w:color="auto"/>
              <w:bottom w:val="single" w:sz="6" w:space="0" w:color="auto"/>
              <w:right w:val="single" w:sz="6" w:space="0" w:color="auto"/>
            </w:tcBorders>
            <w:shd w:val="clear" w:color="auto" w:fill="C00000"/>
            <w:vAlign w:val="center"/>
          </w:tcPr>
          <w:p w14:paraId="1B5E07A7" w14:textId="77777777" w:rsidR="006337F3" w:rsidRPr="00D91148" w:rsidRDefault="006337F3">
            <w:pPr>
              <w:autoSpaceDE w:val="0"/>
              <w:autoSpaceDN w:val="0"/>
              <w:adjustRightInd w:val="0"/>
              <w:jc w:val="center"/>
              <w:rPr>
                <w:rFonts w:cs="Calibri"/>
                <w:b/>
                <w:bCs/>
                <w:color w:val="FFFFFF" w:themeColor="background1"/>
                <w:sz w:val="16"/>
                <w:szCs w:val="16"/>
              </w:rPr>
            </w:pPr>
            <w:r w:rsidRPr="00D91148">
              <w:rPr>
                <w:rFonts w:cs="Calibri"/>
                <w:b/>
                <w:bCs/>
                <w:color w:val="FFFFFF" w:themeColor="background1"/>
                <w:sz w:val="16"/>
                <w:szCs w:val="16"/>
              </w:rPr>
              <w:t xml:space="preserve">PERIODICIDAD </w:t>
            </w:r>
          </w:p>
        </w:tc>
        <w:tc>
          <w:tcPr>
            <w:tcW w:w="851" w:type="dxa"/>
            <w:tcBorders>
              <w:top w:val="single" w:sz="6" w:space="0" w:color="auto"/>
              <w:left w:val="single" w:sz="6" w:space="0" w:color="auto"/>
              <w:bottom w:val="single" w:sz="6" w:space="0" w:color="auto"/>
              <w:right w:val="single" w:sz="6" w:space="0" w:color="auto"/>
            </w:tcBorders>
            <w:shd w:val="clear" w:color="auto" w:fill="C00000"/>
            <w:vAlign w:val="center"/>
          </w:tcPr>
          <w:p w14:paraId="015841B3" w14:textId="77777777" w:rsidR="006337F3" w:rsidRPr="00D91148" w:rsidRDefault="006337F3">
            <w:pPr>
              <w:autoSpaceDE w:val="0"/>
              <w:autoSpaceDN w:val="0"/>
              <w:adjustRightInd w:val="0"/>
              <w:jc w:val="center"/>
              <w:rPr>
                <w:rFonts w:cs="Calibri"/>
                <w:b/>
                <w:bCs/>
                <w:color w:val="FFFFFF" w:themeColor="background1"/>
                <w:sz w:val="16"/>
                <w:szCs w:val="16"/>
              </w:rPr>
            </w:pPr>
            <w:r w:rsidRPr="00D91148">
              <w:rPr>
                <w:rFonts w:cs="Calibri"/>
                <w:b/>
                <w:bCs/>
                <w:color w:val="FFFFFF" w:themeColor="background1"/>
                <w:sz w:val="16"/>
                <w:szCs w:val="16"/>
              </w:rPr>
              <w:t xml:space="preserve"> CORTE A  </w:t>
            </w:r>
          </w:p>
        </w:tc>
      </w:tr>
      <w:tr w:rsidR="00363CBB" w:rsidRPr="00363CBB" w14:paraId="128DA06C" w14:textId="77777777" w:rsidTr="00DB2B0B">
        <w:trPr>
          <w:trHeight w:val="610"/>
        </w:trPr>
        <w:tc>
          <w:tcPr>
            <w:tcW w:w="1208" w:type="dxa"/>
            <w:vMerge w:val="restart"/>
            <w:tcBorders>
              <w:top w:val="single" w:sz="6" w:space="0" w:color="auto"/>
              <w:left w:val="single" w:sz="6" w:space="0" w:color="auto"/>
              <w:right w:val="single" w:sz="6" w:space="0" w:color="auto"/>
            </w:tcBorders>
            <w:vAlign w:val="center"/>
          </w:tcPr>
          <w:p w14:paraId="0E2320F5"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 xml:space="preserve">Plan Institucional de Capacitación </w:t>
            </w:r>
          </w:p>
        </w:tc>
        <w:tc>
          <w:tcPr>
            <w:tcW w:w="1941" w:type="dxa"/>
            <w:tcBorders>
              <w:top w:val="single" w:sz="6" w:space="0" w:color="auto"/>
              <w:left w:val="single" w:sz="6" w:space="0" w:color="auto"/>
              <w:bottom w:val="single" w:sz="6" w:space="0" w:color="auto"/>
              <w:right w:val="single" w:sz="6" w:space="0" w:color="auto"/>
            </w:tcBorders>
            <w:vAlign w:val="center"/>
          </w:tcPr>
          <w:p w14:paraId="74B41F7E" w14:textId="77777777" w:rsidR="00365366" w:rsidRPr="00363CBB" w:rsidRDefault="00365366">
            <w:pPr>
              <w:autoSpaceDE w:val="0"/>
              <w:autoSpaceDN w:val="0"/>
              <w:adjustRightInd w:val="0"/>
              <w:jc w:val="left"/>
              <w:rPr>
                <w:rFonts w:cs="Calibri"/>
                <w:color w:val="000000"/>
                <w:sz w:val="16"/>
                <w:szCs w:val="16"/>
              </w:rPr>
            </w:pPr>
            <w:r w:rsidRPr="00363CBB">
              <w:rPr>
                <w:rFonts w:cs="Calibri"/>
                <w:color w:val="000000"/>
                <w:sz w:val="16"/>
                <w:szCs w:val="16"/>
              </w:rPr>
              <w:t>Realizar la inducción al 100% de los servidores que se vinculan a la entidad</w:t>
            </w:r>
          </w:p>
        </w:tc>
        <w:tc>
          <w:tcPr>
            <w:tcW w:w="1134" w:type="dxa"/>
            <w:tcBorders>
              <w:top w:val="single" w:sz="6" w:space="0" w:color="auto"/>
              <w:left w:val="single" w:sz="6" w:space="0" w:color="auto"/>
              <w:bottom w:val="single" w:sz="6" w:space="0" w:color="auto"/>
              <w:right w:val="single" w:sz="6" w:space="0" w:color="auto"/>
            </w:tcBorders>
            <w:vAlign w:val="center"/>
          </w:tcPr>
          <w:p w14:paraId="3D292E14"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Inducción servidores</w:t>
            </w:r>
          </w:p>
          <w:p w14:paraId="6FD99CE4"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nuevos</w:t>
            </w:r>
          </w:p>
        </w:tc>
        <w:tc>
          <w:tcPr>
            <w:tcW w:w="2268" w:type="dxa"/>
            <w:tcBorders>
              <w:top w:val="single" w:sz="6" w:space="0" w:color="auto"/>
              <w:left w:val="single" w:sz="6" w:space="0" w:color="auto"/>
              <w:bottom w:val="single" w:sz="6" w:space="0" w:color="auto"/>
              <w:right w:val="single" w:sz="6" w:space="0" w:color="auto"/>
            </w:tcBorders>
            <w:vAlign w:val="center"/>
          </w:tcPr>
          <w:p w14:paraId="0A64B8B0" w14:textId="77777777" w:rsidR="00365366" w:rsidRPr="00363CBB" w:rsidRDefault="00365366">
            <w:pPr>
              <w:autoSpaceDE w:val="0"/>
              <w:autoSpaceDN w:val="0"/>
              <w:adjustRightInd w:val="0"/>
              <w:jc w:val="left"/>
              <w:rPr>
                <w:rFonts w:cs="Calibri"/>
                <w:color w:val="000000"/>
                <w:sz w:val="16"/>
                <w:szCs w:val="16"/>
              </w:rPr>
            </w:pPr>
            <w:r w:rsidRPr="00363CBB">
              <w:rPr>
                <w:rFonts w:cs="Calibri"/>
                <w:color w:val="000000"/>
                <w:sz w:val="16"/>
                <w:szCs w:val="16"/>
              </w:rPr>
              <w:t>(No. de servidores con inducción /No. de servidores que ingresan a la entidad) *100%</w:t>
            </w:r>
          </w:p>
        </w:tc>
        <w:tc>
          <w:tcPr>
            <w:tcW w:w="1417" w:type="dxa"/>
            <w:tcBorders>
              <w:top w:val="single" w:sz="6" w:space="0" w:color="auto"/>
              <w:left w:val="single" w:sz="6" w:space="0" w:color="auto"/>
              <w:bottom w:val="single" w:sz="6" w:space="0" w:color="auto"/>
              <w:right w:val="single" w:sz="6" w:space="0" w:color="auto"/>
            </w:tcBorders>
            <w:vAlign w:val="center"/>
          </w:tcPr>
          <w:p w14:paraId="550DF41B"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135A842E"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4602CC07" w14:textId="77777777" w:rsidTr="00DB2B0B">
        <w:trPr>
          <w:trHeight w:val="914"/>
        </w:trPr>
        <w:tc>
          <w:tcPr>
            <w:tcW w:w="1208" w:type="dxa"/>
            <w:vMerge/>
            <w:tcBorders>
              <w:left w:val="single" w:sz="6" w:space="0" w:color="auto"/>
              <w:right w:val="single" w:sz="6" w:space="0" w:color="auto"/>
            </w:tcBorders>
            <w:vAlign w:val="center"/>
          </w:tcPr>
          <w:p w14:paraId="5E4FFC31" w14:textId="77777777" w:rsidR="00365366" w:rsidRPr="00363CBB" w:rsidRDefault="00365366">
            <w:pPr>
              <w:autoSpaceDE w:val="0"/>
              <w:autoSpaceDN w:val="0"/>
              <w:adjustRightInd w:val="0"/>
              <w:jc w:val="center"/>
              <w:rPr>
                <w:rFonts w:cs="Calibri"/>
                <w:color w:val="000000"/>
                <w:sz w:val="16"/>
                <w:szCs w:val="16"/>
              </w:rPr>
            </w:pPr>
          </w:p>
        </w:tc>
        <w:tc>
          <w:tcPr>
            <w:tcW w:w="1941" w:type="dxa"/>
            <w:tcBorders>
              <w:top w:val="single" w:sz="6" w:space="0" w:color="auto"/>
              <w:left w:val="single" w:sz="6" w:space="0" w:color="auto"/>
              <w:bottom w:val="single" w:sz="6" w:space="0" w:color="auto"/>
              <w:right w:val="single" w:sz="6" w:space="0" w:color="auto"/>
            </w:tcBorders>
            <w:vAlign w:val="center"/>
          </w:tcPr>
          <w:p w14:paraId="3D8ABD0A" w14:textId="77777777" w:rsidR="00365366" w:rsidRPr="00363CBB" w:rsidRDefault="00365366">
            <w:pPr>
              <w:autoSpaceDE w:val="0"/>
              <w:autoSpaceDN w:val="0"/>
              <w:adjustRightInd w:val="0"/>
              <w:jc w:val="left"/>
              <w:rPr>
                <w:rFonts w:cs="Calibri"/>
                <w:color w:val="000000"/>
                <w:sz w:val="16"/>
                <w:szCs w:val="16"/>
              </w:rPr>
            </w:pPr>
            <w:r w:rsidRPr="00363CBB">
              <w:rPr>
                <w:rFonts w:cs="Calibri"/>
                <w:color w:val="000000"/>
                <w:sz w:val="16"/>
                <w:szCs w:val="16"/>
              </w:rPr>
              <w:t>Cumplir con el 80% de la cobertura de capacitación</w:t>
            </w:r>
          </w:p>
        </w:tc>
        <w:tc>
          <w:tcPr>
            <w:tcW w:w="1134" w:type="dxa"/>
            <w:tcBorders>
              <w:top w:val="single" w:sz="6" w:space="0" w:color="auto"/>
              <w:left w:val="single" w:sz="6" w:space="0" w:color="auto"/>
              <w:bottom w:val="single" w:sz="6" w:space="0" w:color="auto"/>
              <w:right w:val="single" w:sz="6" w:space="0" w:color="auto"/>
            </w:tcBorders>
            <w:vAlign w:val="center"/>
          </w:tcPr>
          <w:p w14:paraId="0E830F4A"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Cobertura de dependencias</w:t>
            </w:r>
          </w:p>
          <w:p w14:paraId="54EE3783"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con capacitación</w:t>
            </w:r>
          </w:p>
        </w:tc>
        <w:tc>
          <w:tcPr>
            <w:tcW w:w="2268" w:type="dxa"/>
            <w:tcBorders>
              <w:top w:val="single" w:sz="6" w:space="0" w:color="auto"/>
              <w:left w:val="single" w:sz="6" w:space="0" w:color="auto"/>
              <w:bottom w:val="single" w:sz="6" w:space="0" w:color="auto"/>
              <w:right w:val="single" w:sz="6" w:space="0" w:color="auto"/>
            </w:tcBorders>
            <w:vAlign w:val="center"/>
          </w:tcPr>
          <w:p w14:paraId="51D48E2E" w14:textId="77777777" w:rsidR="00365366" w:rsidRPr="00363CBB" w:rsidRDefault="00365366">
            <w:pPr>
              <w:autoSpaceDE w:val="0"/>
              <w:autoSpaceDN w:val="0"/>
              <w:adjustRightInd w:val="0"/>
              <w:jc w:val="left"/>
              <w:rPr>
                <w:rFonts w:cs="Calibri"/>
                <w:color w:val="000000"/>
                <w:sz w:val="16"/>
                <w:szCs w:val="16"/>
              </w:rPr>
            </w:pPr>
            <w:r w:rsidRPr="00363CBB">
              <w:rPr>
                <w:rFonts w:cs="Calibri"/>
                <w:color w:val="000000"/>
                <w:sz w:val="16"/>
                <w:szCs w:val="16"/>
              </w:rPr>
              <w:t>(Dependencias atendidas con capacitación/ dependencias con capacitaciones programadas en el PIC) *100.</w:t>
            </w:r>
          </w:p>
        </w:tc>
        <w:tc>
          <w:tcPr>
            <w:tcW w:w="1417" w:type="dxa"/>
            <w:tcBorders>
              <w:top w:val="single" w:sz="6" w:space="0" w:color="auto"/>
              <w:left w:val="single" w:sz="6" w:space="0" w:color="auto"/>
              <w:bottom w:val="single" w:sz="6" w:space="0" w:color="auto"/>
              <w:right w:val="single" w:sz="6" w:space="0" w:color="auto"/>
            </w:tcBorders>
            <w:vAlign w:val="center"/>
          </w:tcPr>
          <w:p w14:paraId="625F62A2"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0057DE96"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13628D63" w14:textId="77777777" w:rsidTr="00DB2B0B">
        <w:trPr>
          <w:trHeight w:val="610"/>
        </w:trPr>
        <w:tc>
          <w:tcPr>
            <w:tcW w:w="1208" w:type="dxa"/>
            <w:vMerge/>
            <w:tcBorders>
              <w:left w:val="single" w:sz="6" w:space="0" w:color="auto"/>
              <w:right w:val="single" w:sz="6" w:space="0" w:color="auto"/>
            </w:tcBorders>
            <w:vAlign w:val="center"/>
          </w:tcPr>
          <w:p w14:paraId="7459F079" w14:textId="77777777" w:rsidR="00365366" w:rsidRPr="00363CBB" w:rsidRDefault="00365366">
            <w:pPr>
              <w:autoSpaceDE w:val="0"/>
              <w:autoSpaceDN w:val="0"/>
              <w:adjustRightInd w:val="0"/>
              <w:jc w:val="center"/>
              <w:rPr>
                <w:rFonts w:cs="Calibri"/>
                <w:color w:val="000000"/>
                <w:sz w:val="16"/>
                <w:szCs w:val="16"/>
              </w:rPr>
            </w:pPr>
          </w:p>
        </w:tc>
        <w:tc>
          <w:tcPr>
            <w:tcW w:w="1941" w:type="dxa"/>
            <w:tcBorders>
              <w:top w:val="single" w:sz="6" w:space="0" w:color="auto"/>
              <w:left w:val="single" w:sz="6" w:space="0" w:color="auto"/>
              <w:bottom w:val="single" w:sz="6" w:space="0" w:color="auto"/>
              <w:right w:val="single" w:sz="6" w:space="0" w:color="auto"/>
            </w:tcBorders>
            <w:vAlign w:val="center"/>
          </w:tcPr>
          <w:p w14:paraId="396B4892" w14:textId="77777777" w:rsidR="00365366" w:rsidRPr="00363CBB" w:rsidRDefault="00365366">
            <w:pPr>
              <w:autoSpaceDE w:val="0"/>
              <w:autoSpaceDN w:val="0"/>
              <w:adjustRightInd w:val="0"/>
              <w:jc w:val="left"/>
              <w:rPr>
                <w:rFonts w:cs="Calibri"/>
                <w:color w:val="000000"/>
                <w:sz w:val="16"/>
                <w:szCs w:val="16"/>
              </w:rPr>
            </w:pPr>
            <w:r w:rsidRPr="00363CBB">
              <w:rPr>
                <w:rFonts w:cs="Calibri"/>
                <w:color w:val="000000"/>
                <w:sz w:val="16"/>
                <w:szCs w:val="16"/>
              </w:rPr>
              <w:t>Ejecutar el 100% de las actividades de capacitación</w:t>
            </w:r>
          </w:p>
        </w:tc>
        <w:tc>
          <w:tcPr>
            <w:tcW w:w="1134" w:type="dxa"/>
            <w:tcBorders>
              <w:top w:val="single" w:sz="6" w:space="0" w:color="auto"/>
              <w:left w:val="single" w:sz="6" w:space="0" w:color="auto"/>
              <w:bottom w:val="single" w:sz="6" w:space="0" w:color="auto"/>
              <w:right w:val="single" w:sz="6" w:space="0" w:color="auto"/>
            </w:tcBorders>
            <w:vAlign w:val="center"/>
          </w:tcPr>
          <w:p w14:paraId="63CBD131"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Actividades de</w:t>
            </w:r>
          </w:p>
          <w:p w14:paraId="1D2541EF"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Capacitaciones</w:t>
            </w:r>
          </w:p>
        </w:tc>
        <w:tc>
          <w:tcPr>
            <w:tcW w:w="2268" w:type="dxa"/>
            <w:tcBorders>
              <w:top w:val="single" w:sz="6" w:space="0" w:color="auto"/>
              <w:left w:val="single" w:sz="6" w:space="0" w:color="auto"/>
              <w:bottom w:val="single" w:sz="6" w:space="0" w:color="auto"/>
              <w:right w:val="single" w:sz="6" w:space="0" w:color="auto"/>
            </w:tcBorders>
            <w:vAlign w:val="center"/>
          </w:tcPr>
          <w:p w14:paraId="395F2E57" w14:textId="77777777" w:rsidR="00365366" w:rsidRPr="00363CBB" w:rsidRDefault="00365366" w:rsidP="00363CBB">
            <w:pPr>
              <w:autoSpaceDE w:val="0"/>
              <w:autoSpaceDN w:val="0"/>
              <w:adjustRightInd w:val="0"/>
              <w:jc w:val="left"/>
              <w:rPr>
                <w:rFonts w:cs="Calibri"/>
                <w:color w:val="000000"/>
                <w:sz w:val="16"/>
                <w:szCs w:val="16"/>
              </w:rPr>
            </w:pPr>
            <w:r w:rsidRPr="00363CBB">
              <w:rPr>
                <w:rFonts w:cs="Calibri"/>
                <w:color w:val="000000"/>
                <w:sz w:val="16"/>
                <w:szCs w:val="16"/>
              </w:rPr>
              <w:t>(Actividades de capacitación ejecutadas/ actividades</w:t>
            </w:r>
            <w:r w:rsidR="00363CBB" w:rsidRPr="00363CBB">
              <w:rPr>
                <w:rFonts w:cs="Calibri"/>
                <w:color w:val="000000"/>
                <w:sz w:val="16"/>
                <w:szCs w:val="16"/>
              </w:rPr>
              <w:t xml:space="preserve"> </w:t>
            </w:r>
            <w:r w:rsidRPr="00363CBB">
              <w:rPr>
                <w:rFonts w:cs="Calibri"/>
                <w:color w:val="000000"/>
                <w:sz w:val="16"/>
                <w:szCs w:val="16"/>
              </w:rPr>
              <w:t>de capacitación propuestas) *100</w:t>
            </w:r>
          </w:p>
        </w:tc>
        <w:tc>
          <w:tcPr>
            <w:tcW w:w="1417" w:type="dxa"/>
            <w:tcBorders>
              <w:top w:val="single" w:sz="6" w:space="0" w:color="auto"/>
              <w:left w:val="single" w:sz="6" w:space="0" w:color="auto"/>
              <w:bottom w:val="single" w:sz="6" w:space="0" w:color="auto"/>
              <w:right w:val="single" w:sz="6" w:space="0" w:color="auto"/>
            </w:tcBorders>
            <w:vAlign w:val="center"/>
          </w:tcPr>
          <w:p w14:paraId="13818225"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6A6A844E"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5BC14FAF" w14:textId="77777777" w:rsidTr="00DB2B0B">
        <w:trPr>
          <w:trHeight w:val="610"/>
        </w:trPr>
        <w:tc>
          <w:tcPr>
            <w:tcW w:w="1208" w:type="dxa"/>
            <w:vMerge/>
            <w:tcBorders>
              <w:left w:val="single" w:sz="6" w:space="0" w:color="auto"/>
              <w:bottom w:val="single" w:sz="6" w:space="0" w:color="auto"/>
              <w:right w:val="single" w:sz="6" w:space="0" w:color="auto"/>
            </w:tcBorders>
            <w:vAlign w:val="center"/>
          </w:tcPr>
          <w:p w14:paraId="46D6DBC4" w14:textId="77777777" w:rsidR="00365366" w:rsidRPr="00363CBB" w:rsidRDefault="00365366">
            <w:pPr>
              <w:autoSpaceDE w:val="0"/>
              <w:autoSpaceDN w:val="0"/>
              <w:adjustRightInd w:val="0"/>
              <w:jc w:val="center"/>
              <w:rPr>
                <w:rFonts w:cs="Calibri"/>
                <w:color w:val="000000"/>
                <w:sz w:val="16"/>
                <w:szCs w:val="16"/>
              </w:rPr>
            </w:pPr>
          </w:p>
        </w:tc>
        <w:tc>
          <w:tcPr>
            <w:tcW w:w="1941" w:type="dxa"/>
            <w:tcBorders>
              <w:top w:val="single" w:sz="6" w:space="0" w:color="auto"/>
              <w:left w:val="single" w:sz="6" w:space="0" w:color="auto"/>
              <w:bottom w:val="single" w:sz="6" w:space="0" w:color="auto"/>
              <w:right w:val="single" w:sz="6" w:space="0" w:color="auto"/>
            </w:tcBorders>
            <w:vAlign w:val="center"/>
          </w:tcPr>
          <w:p w14:paraId="3BB9CF03" w14:textId="77777777" w:rsidR="00365366" w:rsidRPr="00363CBB" w:rsidRDefault="00365366">
            <w:pPr>
              <w:autoSpaceDE w:val="0"/>
              <w:autoSpaceDN w:val="0"/>
              <w:adjustRightInd w:val="0"/>
              <w:jc w:val="left"/>
              <w:rPr>
                <w:rFonts w:cs="Calibri"/>
                <w:color w:val="000000"/>
                <w:sz w:val="16"/>
                <w:szCs w:val="16"/>
              </w:rPr>
            </w:pPr>
            <w:r w:rsidRPr="00363CBB">
              <w:rPr>
                <w:rFonts w:cs="Calibri"/>
                <w:color w:val="000000"/>
                <w:sz w:val="16"/>
                <w:szCs w:val="16"/>
              </w:rPr>
              <w:t>Obtener el 80% del nivel de satisfacción en los funcionarios</w:t>
            </w:r>
          </w:p>
        </w:tc>
        <w:tc>
          <w:tcPr>
            <w:tcW w:w="1134" w:type="dxa"/>
            <w:tcBorders>
              <w:top w:val="single" w:sz="6" w:space="0" w:color="auto"/>
              <w:left w:val="single" w:sz="6" w:space="0" w:color="auto"/>
              <w:bottom w:val="single" w:sz="6" w:space="0" w:color="auto"/>
              <w:right w:val="single" w:sz="6" w:space="0" w:color="auto"/>
            </w:tcBorders>
            <w:vAlign w:val="center"/>
          </w:tcPr>
          <w:p w14:paraId="624773A4"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Nivel satisfacción de las</w:t>
            </w:r>
          </w:p>
          <w:p w14:paraId="6A2C3457"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capacitaciones</w:t>
            </w:r>
          </w:p>
        </w:tc>
        <w:tc>
          <w:tcPr>
            <w:tcW w:w="2268" w:type="dxa"/>
            <w:tcBorders>
              <w:top w:val="single" w:sz="6" w:space="0" w:color="auto"/>
              <w:left w:val="single" w:sz="6" w:space="0" w:color="auto"/>
              <w:bottom w:val="single" w:sz="6" w:space="0" w:color="auto"/>
              <w:right w:val="single" w:sz="6" w:space="0" w:color="auto"/>
            </w:tcBorders>
            <w:vAlign w:val="center"/>
          </w:tcPr>
          <w:p w14:paraId="3CE0DEAC" w14:textId="77777777" w:rsidR="00365366" w:rsidRPr="00363CBB" w:rsidRDefault="00365366">
            <w:pPr>
              <w:autoSpaceDE w:val="0"/>
              <w:autoSpaceDN w:val="0"/>
              <w:adjustRightInd w:val="0"/>
              <w:jc w:val="left"/>
              <w:rPr>
                <w:rFonts w:cs="Calibri"/>
                <w:color w:val="000000"/>
                <w:sz w:val="16"/>
                <w:szCs w:val="16"/>
              </w:rPr>
            </w:pPr>
            <w:r w:rsidRPr="00363CBB">
              <w:rPr>
                <w:rFonts w:cs="Calibri"/>
                <w:color w:val="000000"/>
                <w:sz w:val="16"/>
                <w:szCs w:val="16"/>
              </w:rPr>
              <w:t>(No. de funcionarios satisfechos con la capacitación recibida/ No. de funcionarios que diligenciaron la encuesta) *100</w:t>
            </w:r>
          </w:p>
        </w:tc>
        <w:tc>
          <w:tcPr>
            <w:tcW w:w="1417" w:type="dxa"/>
            <w:tcBorders>
              <w:top w:val="single" w:sz="6" w:space="0" w:color="auto"/>
              <w:left w:val="single" w:sz="6" w:space="0" w:color="auto"/>
              <w:bottom w:val="single" w:sz="6" w:space="0" w:color="auto"/>
              <w:right w:val="single" w:sz="6" w:space="0" w:color="auto"/>
            </w:tcBorders>
            <w:vAlign w:val="center"/>
          </w:tcPr>
          <w:p w14:paraId="19CB49FF"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26E2897D" w14:textId="77777777" w:rsidR="00365366" w:rsidRPr="00363CBB" w:rsidRDefault="00365366">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175066B4" w14:textId="77777777" w:rsidTr="00DB2B0B">
        <w:trPr>
          <w:trHeight w:val="610"/>
        </w:trPr>
        <w:tc>
          <w:tcPr>
            <w:tcW w:w="1208" w:type="dxa"/>
            <w:tcBorders>
              <w:top w:val="single" w:sz="6" w:space="0" w:color="auto"/>
              <w:left w:val="single" w:sz="6" w:space="0" w:color="auto"/>
              <w:bottom w:val="single" w:sz="6" w:space="0" w:color="auto"/>
              <w:right w:val="single" w:sz="6" w:space="0" w:color="auto"/>
            </w:tcBorders>
            <w:vAlign w:val="center"/>
          </w:tcPr>
          <w:p w14:paraId="221ACD29"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Plan de Estímulos e Incentivos - PBI</w:t>
            </w:r>
          </w:p>
        </w:tc>
        <w:tc>
          <w:tcPr>
            <w:tcW w:w="1941" w:type="dxa"/>
            <w:tcBorders>
              <w:top w:val="single" w:sz="6" w:space="0" w:color="auto"/>
              <w:left w:val="single" w:sz="6" w:space="0" w:color="auto"/>
              <w:bottom w:val="single" w:sz="6" w:space="0" w:color="auto"/>
              <w:right w:val="single" w:sz="6" w:space="0" w:color="auto"/>
            </w:tcBorders>
            <w:vAlign w:val="center"/>
          </w:tcPr>
          <w:p w14:paraId="793D568A"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Cumplir con realizar el 100% de las actividades programadas en el Plan de Bienestar e Incentivos para la vigencia de 2021 según cronograma.</w:t>
            </w:r>
          </w:p>
        </w:tc>
        <w:tc>
          <w:tcPr>
            <w:tcW w:w="1134" w:type="dxa"/>
            <w:tcBorders>
              <w:top w:val="single" w:sz="6" w:space="0" w:color="auto"/>
              <w:left w:val="single" w:sz="6" w:space="0" w:color="auto"/>
              <w:bottom w:val="single" w:sz="6" w:space="0" w:color="auto"/>
              <w:right w:val="single" w:sz="6" w:space="0" w:color="auto"/>
            </w:tcBorders>
            <w:vAlign w:val="center"/>
          </w:tcPr>
          <w:p w14:paraId="412DD243"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 xml:space="preserve">Porcentaje de Cumplimiento PBI </w:t>
            </w:r>
          </w:p>
        </w:tc>
        <w:tc>
          <w:tcPr>
            <w:tcW w:w="2268" w:type="dxa"/>
            <w:tcBorders>
              <w:top w:val="single" w:sz="6" w:space="0" w:color="auto"/>
              <w:left w:val="single" w:sz="6" w:space="0" w:color="auto"/>
              <w:bottom w:val="single" w:sz="6" w:space="0" w:color="auto"/>
              <w:right w:val="single" w:sz="6" w:space="0" w:color="auto"/>
            </w:tcBorders>
            <w:vAlign w:val="center"/>
          </w:tcPr>
          <w:p w14:paraId="15E81DFF"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(No. de actividades realizadas /No. de actividades programadas) * 100</w:t>
            </w:r>
          </w:p>
        </w:tc>
        <w:tc>
          <w:tcPr>
            <w:tcW w:w="1417" w:type="dxa"/>
            <w:tcBorders>
              <w:top w:val="single" w:sz="6" w:space="0" w:color="auto"/>
              <w:left w:val="single" w:sz="6" w:space="0" w:color="auto"/>
              <w:bottom w:val="single" w:sz="6" w:space="0" w:color="auto"/>
              <w:right w:val="single" w:sz="6" w:space="0" w:color="auto"/>
            </w:tcBorders>
            <w:vAlign w:val="center"/>
          </w:tcPr>
          <w:p w14:paraId="04D38852"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42216C9C"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46B84F16" w14:textId="77777777" w:rsidTr="00DB2B0B">
        <w:trPr>
          <w:trHeight w:val="914"/>
        </w:trPr>
        <w:tc>
          <w:tcPr>
            <w:tcW w:w="1208" w:type="dxa"/>
            <w:tcBorders>
              <w:top w:val="single" w:sz="6" w:space="0" w:color="auto"/>
              <w:left w:val="single" w:sz="6" w:space="0" w:color="auto"/>
              <w:bottom w:val="single" w:sz="6" w:space="0" w:color="auto"/>
              <w:right w:val="single" w:sz="6" w:space="0" w:color="auto"/>
            </w:tcBorders>
            <w:vAlign w:val="center"/>
          </w:tcPr>
          <w:p w14:paraId="0280CC8E"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 xml:space="preserve">Plan Estratégico del Talento Humano -PETH </w:t>
            </w:r>
          </w:p>
        </w:tc>
        <w:tc>
          <w:tcPr>
            <w:tcW w:w="1941" w:type="dxa"/>
            <w:tcBorders>
              <w:top w:val="single" w:sz="6" w:space="0" w:color="auto"/>
              <w:left w:val="single" w:sz="6" w:space="0" w:color="auto"/>
              <w:bottom w:val="single" w:sz="6" w:space="0" w:color="auto"/>
              <w:right w:val="single" w:sz="6" w:space="0" w:color="auto"/>
            </w:tcBorders>
            <w:vAlign w:val="center"/>
          </w:tcPr>
          <w:p w14:paraId="223409CD"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Implementar el 100% de los planes que componen el Plan Estratégico del Talento Humano</w:t>
            </w:r>
          </w:p>
        </w:tc>
        <w:tc>
          <w:tcPr>
            <w:tcW w:w="1134" w:type="dxa"/>
            <w:tcBorders>
              <w:top w:val="single" w:sz="6" w:space="0" w:color="auto"/>
              <w:left w:val="single" w:sz="6" w:space="0" w:color="auto"/>
              <w:bottom w:val="single" w:sz="6" w:space="0" w:color="auto"/>
              <w:right w:val="single" w:sz="6" w:space="0" w:color="auto"/>
            </w:tcBorders>
            <w:vAlign w:val="center"/>
          </w:tcPr>
          <w:p w14:paraId="4168C961"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Porcentaje de</w:t>
            </w:r>
          </w:p>
          <w:p w14:paraId="6C0258CA"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Implementación</w:t>
            </w:r>
          </w:p>
          <w:p w14:paraId="31153352"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del PETH</w:t>
            </w:r>
          </w:p>
        </w:tc>
        <w:tc>
          <w:tcPr>
            <w:tcW w:w="2268" w:type="dxa"/>
            <w:tcBorders>
              <w:top w:val="single" w:sz="6" w:space="0" w:color="auto"/>
              <w:left w:val="single" w:sz="6" w:space="0" w:color="auto"/>
              <w:bottom w:val="single" w:sz="6" w:space="0" w:color="auto"/>
              <w:right w:val="single" w:sz="6" w:space="0" w:color="auto"/>
            </w:tcBorders>
            <w:vAlign w:val="center"/>
          </w:tcPr>
          <w:p w14:paraId="155EA709"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Sumatoria (% Cumplimiento en cada uno de los planes que hacen parte del PETH) / No.</w:t>
            </w:r>
            <w:r w:rsidR="00363CBB" w:rsidRPr="00363CBB">
              <w:rPr>
                <w:rFonts w:cs="Calibri"/>
                <w:color w:val="000000"/>
                <w:sz w:val="16"/>
                <w:szCs w:val="16"/>
              </w:rPr>
              <w:t xml:space="preserve"> </w:t>
            </w:r>
            <w:r w:rsidRPr="00363CBB">
              <w:rPr>
                <w:rFonts w:cs="Calibri"/>
                <w:color w:val="000000"/>
                <w:sz w:val="16"/>
                <w:szCs w:val="16"/>
              </w:rPr>
              <w:t xml:space="preserve">de planes que hacen parte de PETH </w:t>
            </w:r>
          </w:p>
        </w:tc>
        <w:tc>
          <w:tcPr>
            <w:tcW w:w="1417" w:type="dxa"/>
            <w:tcBorders>
              <w:top w:val="single" w:sz="6" w:space="0" w:color="auto"/>
              <w:left w:val="single" w:sz="6" w:space="0" w:color="auto"/>
              <w:bottom w:val="single" w:sz="6" w:space="0" w:color="auto"/>
              <w:right w:val="single" w:sz="6" w:space="0" w:color="auto"/>
            </w:tcBorders>
            <w:vAlign w:val="center"/>
          </w:tcPr>
          <w:p w14:paraId="6B3ABA5E"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470C8788"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62134989" w14:textId="77777777" w:rsidTr="00DB2B0B">
        <w:trPr>
          <w:trHeight w:val="1205"/>
        </w:trPr>
        <w:tc>
          <w:tcPr>
            <w:tcW w:w="1208" w:type="dxa"/>
            <w:tcBorders>
              <w:top w:val="single" w:sz="6" w:space="0" w:color="auto"/>
              <w:left w:val="single" w:sz="6" w:space="0" w:color="auto"/>
              <w:bottom w:val="nil"/>
              <w:right w:val="single" w:sz="6" w:space="0" w:color="auto"/>
            </w:tcBorders>
            <w:vAlign w:val="center"/>
          </w:tcPr>
          <w:p w14:paraId="27BEE14D"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Plan Anual de Vacantes-PAV</w:t>
            </w:r>
          </w:p>
        </w:tc>
        <w:tc>
          <w:tcPr>
            <w:tcW w:w="1941" w:type="dxa"/>
            <w:tcBorders>
              <w:top w:val="single" w:sz="6" w:space="0" w:color="auto"/>
              <w:left w:val="single" w:sz="6" w:space="0" w:color="auto"/>
              <w:bottom w:val="single" w:sz="6" w:space="0" w:color="auto"/>
              <w:right w:val="single" w:sz="6" w:space="0" w:color="auto"/>
            </w:tcBorders>
            <w:vAlign w:val="center"/>
          </w:tcPr>
          <w:p w14:paraId="60D6066F"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 xml:space="preserve">Mantener actualizadas al 100% las vacantes definitivas de carrera administrativa asignadas en provisionalidad, encargo y sin proveer en el aplicativo Sistema de apoyo para la Igualdad, el Mérito y la Oportunidad SIMO y que no correspondan a las </w:t>
            </w:r>
            <w:r w:rsidRPr="00363CBB">
              <w:rPr>
                <w:rFonts w:cs="Calibri"/>
                <w:color w:val="000000"/>
                <w:sz w:val="16"/>
                <w:szCs w:val="16"/>
              </w:rPr>
              <w:lastRenderedPageBreak/>
              <w:t>ofertadas en el proceso de selección 740 de 2018</w:t>
            </w:r>
          </w:p>
        </w:tc>
        <w:tc>
          <w:tcPr>
            <w:tcW w:w="1134" w:type="dxa"/>
            <w:tcBorders>
              <w:top w:val="single" w:sz="6" w:space="0" w:color="auto"/>
              <w:left w:val="single" w:sz="6" w:space="0" w:color="auto"/>
              <w:bottom w:val="single" w:sz="6" w:space="0" w:color="auto"/>
              <w:right w:val="single" w:sz="6" w:space="0" w:color="auto"/>
            </w:tcBorders>
            <w:vAlign w:val="center"/>
          </w:tcPr>
          <w:p w14:paraId="0DC1CAC3"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lastRenderedPageBreak/>
              <w:t>Porcentaje de reportes de vacantes</w:t>
            </w:r>
          </w:p>
          <w:p w14:paraId="5E8C46AC"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actualizados</w:t>
            </w:r>
          </w:p>
        </w:tc>
        <w:tc>
          <w:tcPr>
            <w:tcW w:w="2268" w:type="dxa"/>
            <w:tcBorders>
              <w:top w:val="single" w:sz="6" w:space="0" w:color="auto"/>
              <w:left w:val="single" w:sz="6" w:space="0" w:color="auto"/>
              <w:bottom w:val="single" w:sz="6" w:space="0" w:color="auto"/>
              <w:right w:val="single" w:sz="6" w:space="0" w:color="auto"/>
            </w:tcBorders>
            <w:vAlign w:val="center"/>
          </w:tcPr>
          <w:p w14:paraId="4680184A"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(Número de reportes de vacantes actualizados</w:t>
            </w:r>
          </w:p>
          <w:p w14:paraId="3B30A6A0"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/Número de vacantes definitivas de carrera administrativa asignadas en provisionalidad, encargo y sin proveer) * 100</w:t>
            </w:r>
          </w:p>
        </w:tc>
        <w:tc>
          <w:tcPr>
            <w:tcW w:w="1417" w:type="dxa"/>
            <w:tcBorders>
              <w:top w:val="single" w:sz="6" w:space="0" w:color="auto"/>
              <w:left w:val="single" w:sz="6" w:space="0" w:color="auto"/>
              <w:bottom w:val="single" w:sz="6" w:space="0" w:color="auto"/>
              <w:right w:val="single" w:sz="6" w:space="0" w:color="auto"/>
            </w:tcBorders>
            <w:vAlign w:val="center"/>
          </w:tcPr>
          <w:p w14:paraId="54751680"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2AED0631"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7F9CB85A" w14:textId="77777777" w:rsidTr="00DB2B0B">
        <w:trPr>
          <w:trHeight w:val="958"/>
        </w:trPr>
        <w:tc>
          <w:tcPr>
            <w:tcW w:w="1208" w:type="dxa"/>
            <w:tcBorders>
              <w:top w:val="nil"/>
              <w:left w:val="single" w:sz="6" w:space="0" w:color="auto"/>
              <w:bottom w:val="single" w:sz="6" w:space="0" w:color="auto"/>
              <w:right w:val="single" w:sz="6" w:space="0" w:color="auto"/>
            </w:tcBorders>
            <w:vAlign w:val="center"/>
          </w:tcPr>
          <w:p w14:paraId="18F8EE67" w14:textId="77777777" w:rsidR="006337F3" w:rsidRPr="00363CBB" w:rsidRDefault="006337F3">
            <w:pPr>
              <w:autoSpaceDE w:val="0"/>
              <w:autoSpaceDN w:val="0"/>
              <w:adjustRightInd w:val="0"/>
              <w:jc w:val="center"/>
              <w:rPr>
                <w:rFonts w:cs="Calibri"/>
                <w:color w:val="000000"/>
                <w:sz w:val="16"/>
                <w:szCs w:val="16"/>
              </w:rPr>
            </w:pPr>
          </w:p>
        </w:tc>
        <w:tc>
          <w:tcPr>
            <w:tcW w:w="1941" w:type="dxa"/>
            <w:tcBorders>
              <w:top w:val="single" w:sz="6" w:space="0" w:color="auto"/>
              <w:left w:val="single" w:sz="6" w:space="0" w:color="auto"/>
              <w:bottom w:val="single" w:sz="6" w:space="0" w:color="auto"/>
              <w:right w:val="single" w:sz="6" w:space="0" w:color="auto"/>
            </w:tcBorders>
            <w:vAlign w:val="center"/>
          </w:tcPr>
          <w:p w14:paraId="20DEB2E5"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Mantener provistos en un mínimo del 90% los empleos de la planta permanente y temporal de la SDG, en cumplimiento a las necesidades del servicio y atendiendo la normatividad vigente al finalizar la vigencia.</w:t>
            </w:r>
          </w:p>
        </w:tc>
        <w:tc>
          <w:tcPr>
            <w:tcW w:w="1134" w:type="dxa"/>
            <w:tcBorders>
              <w:top w:val="single" w:sz="6" w:space="0" w:color="auto"/>
              <w:left w:val="single" w:sz="6" w:space="0" w:color="auto"/>
              <w:bottom w:val="single" w:sz="6" w:space="0" w:color="auto"/>
              <w:right w:val="single" w:sz="6" w:space="0" w:color="auto"/>
            </w:tcBorders>
            <w:vAlign w:val="center"/>
          </w:tcPr>
          <w:p w14:paraId="1A81CDFD"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Porcentaje de empleos de la planta</w:t>
            </w:r>
          </w:p>
          <w:p w14:paraId="00C831BD"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provistos</w:t>
            </w:r>
          </w:p>
        </w:tc>
        <w:tc>
          <w:tcPr>
            <w:tcW w:w="2268" w:type="dxa"/>
            <w:tcBorders>
              <w:top w:val="single" w:sz="6" w:space="0" w:color="auto"/>
              <w:left w:val="single" w:sz="6" w:space="0" w:color="auto"/>
              <w:bottom w:val="single" w:sz="6" w:space="0" w:color="auto"/>
              <w:right w:val="single" w:sz="6" w:space="0" w:color="auto"/>
            </w:tcBorders>
            <w:vAlign w:val="center"/>
          </w:tcPr>
          <w:p w14:paraId="1B28D66F"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(Número de empleos de la planta provistos/Número total de empleos de la planta) * 100</w:t>
            </w:r>
          </w:p>
        </w:tc>
        <w:tc>
          <w:tcPr>
            <w:tcW w:w="1417" w:type="dxa"/>
            <w:tcBorders>
              <w:top w:val="single" w:sz="6" w:space="0" w:color="auto"/>
              <w:left w:val="single" w:sz="6" w:space="0" w:color="auto"/>
              <w:bottom w:val="single" w:sz="6" w:space="0" w:color="auto"/>
              <w:right w:val="single" w:sz="6" w:space="0" w:color="auto"/>
            </w:tcBorders>
            <w:vAlign w:val="center"/>
          </w:tcPr>
          <w:p w14:paraId="08B731B4"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76FA690B"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4179BC3D" w14:textId="77777777" w:rsidTr="00DB2B0B">
        <w:trPr>
          <w:trHeight w:val="1162"/>
        </w:trPr>
        <w:tc>
          <w:tcPr>
            <w:tcW w:w="1208" w:type="dxa"/>
            <w:tcBorders>
              <w:top w:val="single" w:sz="6" w:space="0" w:color="auto"/>
              <w:left w:val="single" w:sz="6" w:space="0" w:color="auto"/>
              <w:bottom w:val="nil"/>
              <w:right w:val="single" w:sz="6" w:space="0" w:color="auto"/>
            </w:tcBorders>
            <w:vAlign w:val="center"/>
          </w:tcPr>
          <w:p w14:paraId="3A5945C3"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Plan de Previsión de Recursos Humanos - PPRH</w:t>
            </w:r>
          </w:p>
        </w:tc>
        <w:tc>
          <w:tcPr>
            <w:tcW w:w="1941" w:type="dxa"/>
            <w:tcBorders>
              <w:top w:val="single" w:sz="6" w:space="0" w:color="auto"/>
              <w:left w:val="single" w:sz="6" w:space="0" w:color="auto"/>
              <w:bottom w:val="single" w:sz="6" w:space="0" w:color="auto"/>
              <w:right w:val="single" w:sz="6" w:space="0" w:color="auto"/>
            </w:tcBorders>
            <w:vAlign w:val="center"/>
          </w:tcPr>
          <w:p w14:paraId="0DD6276E"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Mantener provistos en un mínimo del 90% los empleos de la planta permanente y temporal de la SDG, en cumplimiento a las necesidades del servicio y atendiendo la normatividad vigente.</w:t>
            </w:r>
          </w:p>
        </w:tc>
        <w:tc>
          <w:tcPr>
            <w:tcW w:w="1134" w:type="dxa"/>
            <w:tcBorders>
              <w:top w:val="single" w:sz="6" w:space="0" w:color="auto"/>
              <w:left w:val="single" w:sz="6" w:space="0" w:color="auto"/>
              <w:bottom w:val="single" w:sz="6" w:space="0" w:color="auto"/>
              <w:right w:val="single" w:sz="6" w:space="0" w:color="auto"/>
            </w:tcBorders>
            <w:vAlign w:val="center"/>
          </w:tcPr>
          <w:p w14:paraId="6BB3556A"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Porcentaje de empleos de la planta</w:t>
            </w:r>
          </w:p>
          <w:p w14:paraId="59E0B506"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global provistos</w:t>
            </w:r>
          </w:p>
        </w:tc>
        <w:tc>
          <w:tcPr>
            <w:tcW w:w="2268" w:type="dxa"/>
            <w:tcBorders>
              <w:top w:val="single" w:sz="6" w:space="0" w:color="auto"/>
              <w:left w:val="single" w:sz="6" w:space="0" w:color="auto"/>
              <w:bottom w:val="single" w:sz="6" w:space="0" w:color="auto"/>
              <w:right w:val="single" w:sz="6" w:space="0" w:color="auto"/>
            </w:tcBorders>
            <w:vAlign w:val="center"/>
          </w:tcPr>
          <w:p w14:paraId="1C8D8837"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(Número de empleos de la planta global provistos/Número total de empleos de la planta global) * 100</w:t>
            </w:r>
          </w:p>
        </w:tc>
        <w:tc>
          <w:tcPr>
            <w:tcW w:w="1417" w:type="dxa"/>
            <w:tcBorders>
              <w:top w:val="single" w:sz="6" w:space="0" w:color="auto"/>
              <w:left w:val="single" w:sz="6" w:space="0" w:color="auto"/>
              <w:bottom w:val="single" w:sz="6" w:space="0" w:color="auto"/>
              <w:right w:val="single" w:sz="6" w:space="0" w:color="auto"/>
            </w:tcBorders>
            <w:vAlign w:val="center"/>
          </w:tcPr>
          <w:p w14:paraId="7CAF6212"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6F52404D"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326E9941" w14:textId="77777777" w:rsidTr="00DB2B0B">
        <w:trPr>
          <w:trHeight w:val="1001"/>
        </w:trPr>
        <w:tc>
          <w:tcPr>
            <w:tcW w:w="1208" w:type="dxa"/>
            <w:tcBorders>
              <w:top w:val="nil"/>
              <w:left w:val="single" w:sz="6" w:space="0" w:color="auto"/>
              <w:bottom w:val="single" w:sz="6" w:space="0" w:color="auto"/>
              <w:right w:val="single" w:sz="6" w:space="0" w:color="auto"/>
            </w:tcBorders>
            <w:vAlign w:val="center"/>
          </w:tcPr>
          <w:p w14:paraId="76374A25" w14:textId="77777777" w:rsidR="006337F3" w:rsidRPr="00363CBB" w:rsidRDefault="006337F3">
            <w:pPr>
              <w:autoSpaceDE w:val="0"/>
              <w:autoSpaceDN w:val="0"/>
              <w:adjustRightInd w:val="0"/>
              <w:jc w:val="center"/>
              <w:rPr>
                <w:rFonts w:cs="Calibri"/>
                <w:color w:val="000000"/>
                <w:sz w:val="16"/>
                <w:szCs w:val="16"/>
              </w:rPr>
            </w:pPr>
          </w:p>
        </w:tc>
        <w:tc>
          <w:tcPr>
            <w:tcW w:w="1941" w:type="dxa"/>
            <w:tcBorders>
              <w:top w:val="single" w:sz="6" w:space="0" w:color="auto"/>
              <w:left w:val="single" w:sz="6" w:space="0" w:color="auto"/>
              <w:bottom w:val="single" w:sz="6" w:space="0" w:color="auto"/>
              <w:right w:val="single" w:sz="6" w:space="0" w:color="auto"/>
            </w:tcBorders>
            <w:vAlign w:val="center"/>
          </w:tcPr>
          <w:p w14:paraId="4224736A"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Establecer estadísticas trimestrales de rotación de personal (relación entre ingresos y retiros), para facilitar la toma de decisiones.</w:t>
            </w:r>
          </w:p>
        </w:tc>
        <w:tc>
          <w:tcPr>
            <w:tcW w:w="1134" w:type="dxa"/>
            <w:tcBorders>
              <w:top w:val="single" w:sz="6" w:space="0" w:color="auto"/>
              <w:left w:val="single" w:sz="6" w:space="0" w:color="auto"/>
              <w:bottom w:val="single" w:sz="6" w:space="0" w:color="auto"/>
              <w:right w:val="single" w:sz="6" w:space="0" w:color="auto"/>
            </w:tcBorders>
            <w:vAlign w:val="center"/>
          </w:tcPr>
          <w:p w14:paraId="0B6C7AA9"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Estadísticas de rotación de</w:t>
            </w:r>
          </w:p>
          <w:p w14:paraId="5BAA4E01"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personal (ingresos y retiros)</w:t>
            </w:r>
          </w:p>
        </w:tc>
        <w:tc>
          <w:tcPr>
            <w:tcW w:w="2268" w:type="dxa"/>
            <w:tcBorders>
              <w:top w:val="single" w:sz="6" w:space="0" w:color="auto"/>
              <w:left w:val="single" w:sz="6" w:space="0" w:color="auto"/>
              <w:bottom w:val="single" w:sz="6" w:space="0" w:color="auto"/>
              <w:right w:val="single" w:sz="6" w:space="0" w:color="auto"/>
            </w:tcBorders>
            <w:vAlign w:val="center"/>
          </w:tcPr>
          <w:p w14:paraId="2F7F6770"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(Número de bases de datos con las estadísticas de la rotación de personal /4 bases de datos con las estadísticas de la rotación de personal) * 100</w:t>
            </w:r>
          </w:p>
        </w:tc>
        <w:tc>
          <w:tcPr>
            <w:tcW w:w="1417" w:type="dxa"/>
            <w:tcBorders>
              <w:top w:val="single" w:sz="6" w:space="0" w:color="auto"/>
              <w:left w:val="single" w:sz="6" w:space="0" w:color="auto"/>
              <w:bottom w:val="single" w:sz="6" w:space="0" w:color="auto"/>
              <w:right w:val="single" w:sz="6" w:space="0" w:color="auto"/>
            </w:tcBorders>
            <w:vAlign w:val="center"/>
          </w:tcPr>
          <w:p w14:paraId="45AFFCD1"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0B82C28F"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30-sep-21</w:t>
            </w:r>
          </w:p>
        </w:tc>
      </w:tr>
      <w:tr w:rsidR="00363CBB" w:rsidRPr="00363CBB" w14:paraId="721D73D6" w14:textId="77777777" w:rsidTr="00DB2B0B">
        <w:trPr>
          <w:trHeight w:val="914"/>
        </w:trPr>
        <w:tc>
          <w:tcPr>
            <w:tcW w:w="1208" w:type="dxa"/>
            <w:tcBorders>
              <w:top w:val="single" w:sz="6" w:space="0" w:color="auto"/>
              <w:left w:val="single" w:sz="6" w:space="0" w:color="auto"/>
              <w:bottom w:val="single" w:sz="6" w:space="0" w:color="auto"/>
              <w:right w:val="single" w:sz="6" w:space="0" w:color="auto"/>
            </w:tcBorders>
            <w:vAlign w:val="center"/>
          </w:tcPr>
          <w:p w14:paraId="57FA1A05"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Plan del Sistema de Gestión de Seguridad y Salud en el Trabajo-SGSST</w:t>
            </w:r>
          </w:p>
        </w:tc>
        <w:tc>
          <w:tcPr>
            <w:tcW w:w="1941" w:type="dxa"/>
            <w:tcBorders>
              <w:top w:val="single" w:sz="6" w:space="0" w:color="auto"/>
              <w:left w:val="single" w:sz="6" w:space="0" w:color="auto"/>
              <w:bottom w:val="single" w:sz="6" w:space="0" w:color="auto"/>
              <w:right w:val="single" w:sz="6" w:space="0" w:color="auto"/>
            </w:tcBorders>
            <w:vAlign w:val="center"/>
          </w:tcPr>
          <w:p w14:paraId="30C50FA1" w14:textId="77777777"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Lograr un cumplimiento del plan de trabajo del SG-SST igual o superior a 80% en el período 2021</w:t>
            </w:r>
          </w:p>
        </w:tc>
        <w:tc>
          <w:tcPr>
            <w:tcW w:w="1134" w:type="dxa"/>
            <w:tcBorders>
              <w:top w:val="single" w:sz="6" w:space="0" w:color="auto"/>
              <w:left w:val="single" w:sz="6" w:space="0" w:color="auto"/>
              <w:bottom w:val="single" w:sz="6" w:space="0" w:color="auto"/>
              <w:right w:val="single" w:sz="6" w:space="0" w:color="auto"/>
            </w:tcBorders>
            <w:vAlign w:val="center"/>
          </w:tcPr>
          <w:p w14:paraId="12F556DA"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Nivel de cumplimiento del</w:t>
            </w:r>
          </w:p>
          <w:p w14:paraId="6911A7FC"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plan de trabajo</w:t>
            </w:r>
          </w:p>
        </w:tc>
        <w:tc>
          <w:tcPr>
            <w:tcW w:w="2268" w:type="dxa"/>
            <w:tcBorders>
              <w:top w:val="single" w:sz="6" w:space="0" w:color="auto"/>
              <w:left w:val="single" w:sz="6" w:space="0" w:color="auto"/>
              <w:bottom w:val="single" w:sz="6" w:space="0" w:color="auto"/>
              <w:right w:val="single" w:sz="6" w:space="0" w:color="auto"/>
            </w:tcBorders>
            <w:vAlign w:val="center"/>
          </w:tcPr>
          <w:p w14:paraId="656650A0" w14:textId="15B5F3F4" w:rsidR="006337F3" w:rsidRPr="00363CBB" w:rsidRDefault="006337F3">
            <w:pPr>
              <w:autoSpaceDE w:val="0"/>
              <w:autoSpaceDN w:val="0"/>
              <w:adjustRightInd w:val="0"/>
              <w:jc w:val="left"/>
              <w:rPr>
                <w:rFonts w:cs="Calibri"/>
                <w:color w:val="000000"/>
                <w:sz w:val="16"/>
                <w:szCs w:val="16"/>
              </w:rPr>
            </w:pPr>
            <w:r w:rsidRPr="00363CBB">
              <w:rPr>
                <w:rFonts w:cs="Calibri"/>
                <w:color w:val="000000"/>
                <w:sz w:val="16"/>
                <w:szCs w:val="16"/>
              </w:rPr>
              <w:t>Nivel de cumplimiento del plan de trabajo = (No. Actividades cumplidas plan de trabajo)</w:t>
            </w:r>
            <w:r w:rsidR="005F1C35">
              <w:rPr>
                <w:rFonts w:cs="Calibri"/>
                <w:color w:val="000000"/>
                <w:sz w:val="16"/>
                <w:szCs w:val="16"/>
              </w:rPr>
              <w:t xml:space="preserve"> </w:t>
            </w:r>
            <w:r w:rsidRPr="00363CBB">
              <w:rPr>
                <w:rFonts w:cs="Calibri"/>
                <w:color w:val="000000"/>
                <w:sz w:val="16"/>
                <w:szCs w:val="16"/>
              </w:rPr>
              <w:t>/No. Total de actividades plan de trabajo</w:t>
            </w:r>
          </w:p>
        </w:tc>
        <w:tc>
          <w:tcPr>
            <w:tcW w:w="1417" w:type="dxa"/>
            <w:tcBorders>
              <w:top w:val="single" w:sz="6" w:space="0" w:color="auto"/>
              <w:left w:val="single" w:sz="6" w:space="0" w:color="auto"/>
              <w:bottom w:val="single" w:sz="6" w:space="0" w:color="auto"/>
              <w:right w:val="single" w:sz="6" w:space="0" w:color="auto"/>
            </w:tcBorders>
            <w:vAlign w:val="center"/>
          </w:tcPr>
          <w:p w14:paraId="2130016A"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 xml:space="preserve">Trimestral </w:t>
            </w:r>
          </w:p>
        </w:tc>
        <w:tc>
          <w:tcPr>
            <w:tcW w:w="851" w:type="dxa"/>
            <w:tcBorders>
              <w:top w:val="single" w:sz="6" w:space="0" w:color="auto"/>
              <w:left w:val="single" w:sz="6" w:space="0" w:color="auto"/>
              <w:bottom w:val="single" w:sz="6" w:space="0" w:color="auto"/>
              <w:right w:val="single" w:sz="6" w:space="0" w:color="auto"/>
            </w:tcBorders>
            <w:vAlign w:val="center"/>
          </w:tcPr>
          <w:p w14:paraId="49B2F994" w14:textId="77777777" w:rsidR="006337F3" w:rsidRPr="00363CBB" w:rsidRDefault="006337F3">
            <w:pPr>
              <w:autoSpaceDE w:val="0"/>
              <w:autoSpaceDN w:val="0"/>
              <w:adjustRightInd w:val="0"/>
              <w:jc w:val="center"/>
              <w:rPr>
                <w:rFonts w:cs="Calibri"/>
                <w:color w:val="000000"/>
                <w:sz w:val="16"/>
                <w:szCs w:val="16"/>
              </w:rPr>
            </w:pPr>
            <w:r w:rsidRPr="00363CBB">
              <w:rPr>
                <w:rFonts w:cs="Calibri"/>
                <w:color w:val="000000"/>
                <w:sz w:val="16"/>
                <w:szCs w:val="16"/>
              </w:rPr>
              <w:t>30-sep-21</w:t>
            </w:r>
          </w:p>
        </w:tc>
      </w:tr>
    </w:tbl>
    <w:p w14:paraId="6EF1C71C" w14:textId="3F3A0370" w:rsidR="00A14C0D" w:rsidRDefault="00A14C0D" w:rsidP="00C06D17">
      <w:pPr>
        <w:rPr>
          <w:rFonts w:eastAsia="Garamond" w:cs="Garamond"/>
          <w:lang w:val="es"/>
        </w:rPr>
      </w:pPr>
    </w:p>
    <w:p w14:paraId="2FA2C1EB" w14:textId="77777777" w:rsidR="00D91148" w:rsidRDefault="00D91148" w:rsidP="00C06D17">
      <w:pPr>
        <w:rPr>
          <w:rFonts w:eastAsia="Garamond" w:cs="Garamond"/>
          <w:lang w:val="es"/>
        </w:rPr>
      </w:pPr>
    </w:p>
    <w:p w14:paraId="4C706C71" w14:textId="0333D093" w:rsidR="00365366" w:rsidRPr="00DB2B0B" w:rsidRDefault="00DB2B0B" w:rsidP="00DB2B0B">
      <w:pPr>
        <w:jc w:val="center"/>
        <w:rPr>
          <w:rFonts w:eastAsia="Garamond" w:cs="Garamond"/>
          <w:b/>
          <w:bCs/>
          <w:color w:val="C00000"/>
          <w:lang w:val="es"/>
        </w:rPr>
      </w:pPr>
      <w:r w:rsidRPr="00DB2B0B">
        <w:rPr>
          <w:rFonts w:eastAsia="Garamond" w:cs="Garamond"/>
          <w:b/>
          <w:bCs/>
          <w:color w:val="C00000"/>
          <w:lang w:val="es"/>
        </w:rPr>
        <w:t xml:space="preserve">CONCLUSIONES </w:t>
      </w:r>
    </w:p>
    <w:p w14:paraId="0FFCFADA" w14:textId="08B050B7" w:rsidR="00365366" w:rsidRDefault="00365366" w:rsidP="00C06D17">
      <w:pPr>
        <w:rPr>
          <w:rFonts w:eastAsia="Garamond" w:cs="Garamond"/>
          <w:lang w:val="es"/>
        </w:rPr>
      </w:pPr>
    </w:p>
    <w:p w14:paraId="1D44C001" w14:textId="187AB350" w:rsidR="00DB2B0B" w:rsidRDefault="005D628D" w:rsidP="00DB2B0B">
      <w:r>
        <w:rPr>
          <w:lang w:val="es"/>
        </w:rPr>
        <w:t>L</w:t>
      </w:r>
      <w:r w:rsidR="00DB2B0B">
        <w:rPr>
          <w:lang w:val="es"/>
        </w:rPr>
        <w:t>as</w:t>
      </w:r>
      <w:r w:rsidR="00DB2B0B">
        <w:t xml:space="preserve"> actividades realizadas durante el periodo 2021 en la SDG, </w:t>
      </w:r>
      <w:r>
        <w:t xml:space="preserve">estuvieron enfocadas </w:t>
      </w:r>
      <w:r>
        <w:rPr>
          <w:lang w:val="es"/>
        </w:rPr>
        <w:t>a la preservación del conocimiento</w:t>
      </w:r>
      <w:r>
        <w:t xml:space="preserve"> y a la</w:t>
      </w:r>
      <w:r w:rsidR="00DB2B0B">
        <w:t xml:space="preserve"> aplicación adecuada </w:t>
      </w:r>
      <w:r>
        <w:t>de</w:t>
      </w:r>
      <w:r w:rsidR="00DB2B0B">
        <w:t>l Modelo Integrado de Planeación y Gestión (MIPG) generando valor públic</w:t>
      </w:r>
      <w:r>
        <w:t>o.</w:t>
      </w:r>
    </w:p>
    <w:p w14:paraId="363DC21B" w14:textId="7A4C4891" w:rsidR="00F93DCC" w:rsidRDefault="00F93DCC" w:rsidP="00DB2B0B"/>
    <w:p w14:paraId="5B88DCCF" w14:textId="71AFDBA4" w:rsidR="00F93DCC" w:rsidRDefault="00F93DCC" w:rsidP="00DB2B0B">
      <w:r>
        <w:t>Las actividades para el fortalecimiento de la política, tales como, las publicaciones, la documentación del sistema de gestión, y las acciones dirigidas al talento humano, se deben mantener en la vigencia 2022.</w:t>
      </w:r>
    </w:p>
    <w:p w14:paraId="028A2209" w14:textId="241F3826" w:rsidR="00F93DCC" w:rsidRDefault="00F93DCC" w:rsidP="00DB2B0B"/>
    <w:p w14:paraId="5CB9DED9" w14:textId="77777777" w:rsidR="00F93DCC" w:rsidRDefault="00F93DCC" w:rsidP="00DB2B0B"/>
    <w:p w14:paraId="5C7240DF" w14:textId="4D66CD3D" w:rsidR="00F93DCC" w:rsidRDefault="00F93DCC" w:rsidP="00F93DCC">
      <w:pPr>
        <w:jc w:val="center"/>
      </w:pPr>
      <w:r w:rsidRPr="00DB2B0B">
        <w:rPr>
          <w:rFonts w:eastAsia="Garamond" w:cs="Garamond"/>
          <w:b/>
          <w:bCs/>
          <w:color w:val="C00000"/>
          <w:lang w:val="es"/>
        </w:rPr>
        <w:t>RECOMENDACIONES</w:t>
      </w:r>
    </w:p>
    <w:p w14:paraId="399D8DE3" w14:textId="6C58FE47" w:rsidR="005D628D" w:rsidRDefault="005D628D" w:rsidP="00DB2B0B"/>
    <w:p w14:paraId="6F153FFD" w14:textId="2D42A5B2" w:rsidR="00DB2B0B" w:rsidRDefault="00F93DCC" w:rsidP="00C06D17">
      <w:pPr>
        <w:rPr>
          <w:rFonts w:eastAsia="Garamond" w:cs="Garamond"/>
          <w:lang w:val="es"/>
        </w:rPr>
      </w:pPr>
      <w:r>
        <w:rPr>
          <w:rFonts w:eastAsia="Garamond" w:cs="Garamond"/>
          <w:lang w:val="es"/>
        </w:rPr>
        <w:t xml:space="preserve">Utilizar los medios tecnológicos para fortalecer la divulgación de las acciones para la permanencia del conocimiento en la entidad, logrando una mayor cobertura </w:t>
      </w:r>
      <w:r w:rsidR="00F2005B">
        <w:rPr>
          <w:rFonts w:eastAsia="Garamond" w:cs="Garamond"/>
          <w:lang w:val="es"/>
        </w:rPr>
        <w:t>y un mayor acercamiento con los servidores públicos de la entidad.</w:t>
      </w:r>
    </w:p>
    <w:p w14:paraId="70DB5B2D" w14:textId="2A45D26C" w:rsidR="00F2005B" w:rsidRDefault="00F2005B" w:rsidP="00C06D17">
      <w:pPr>
        <w:rPr>
          <w:rFonts w:eastAsia="Garamond" w:cs="Garamond"/>
          <w:lang w:val="es"/>
        </w:rPr>
      </w:pPr>
    </w:p>
    <w:p w14:paraId="53A6437D" w14:textId="316086CD" w:rsidR="00F2005B" w:rsidRDefault="00F2005B" w:rsidP="00C06D17">
      <w:pPr>
        <w:rPr>
          <w:rFonts w:eastAsia="Garamond" w:cs="Garamond"/>
          <w:lang w:val="es"/>
        </w:rPr>
      </w:pPr>
      <w:r>
        <w:rPr>
          <w:rFonts w:eastAsia="Garamond" w:cs="Garamond"/>
          <w:lang w:val="es"/>
        </w:rPr>
        <w:t>Emplear mecanismos de sensibilización para llevar al territorio las iniciativas de permanencia del conocimiento. Una alternativa sugerida, es la “semana de la gestión del conocimiento”, para que más personas conozcan la política de gestión de conocimiento e innovación.</w:t>
      </w:r>
    </w:p>
    <w:p w14:paraId="24A4D31B" w14:textId="62437E42" w:rsidR="00CB39C9" w:rsidRDefault="00CB39C9" w:rsidP="00C06D17">
      <w:pPr>
        <w:rPr>
          <w:rFonts w:eastAsia="Garamond" w:cs="Garamond"/>
          <w:lang w:val="es"/>
        </w:rPr>
      </w:pPr>
    </w:p>
    <w:p w14:paraId="524FA6CE" w14:textId="77777777" w:rsidR="00CB39C9" w:rsidRDefault="00CB39C9" w:rsidP="00C06D17">
      <w:pPr>
        <w:rPr>
          <w:rFonts w:eastAsia="Garamond" w:cs="Garamond"/>
          <w:lang w:val="es"/>
        </w:rPr>
      </w:pPr>
    </w:p>
    <w:sectPr w:rsidR="00CB39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027"/>
    <w:multiLevelType w:val="hybridMultilevel"/>
    <w:tmpl w:val="C48E224E"/>
    <w:lvl w:ilvl="0" w:tplc="82009990">
      <w:start w:val="1"/>
      <w:numFmt w:val="decimal"/>
      <w:lvlText w:val="%1)"/>
      <w:lvlJc w:val="left"/>
      <w:pPr>
        <w:ind w:left="720" w:hanging="360"/>
      </w:pPr>
      <w:rPr>
        <w:rFonts w:ascii="Garamond" w:hAnsi="Garamond" w:hint="default"/>
        <w:b/>
        <w:bCs/>
        <w:i w:val="0"/>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561A86"/>
    <w:multiLevelType w:val="hybridMultilevel"/>
    <w:tmpl w:val="AD3A116A"/>
    <w:lvl w:ilvl="0" w:tplc="240A0011">
      <w:start w:val="1"/>
      <w:numFmt w:val="decimal"/>
      <w:lvlText w:val="%1)"/>
      <w:lvlJc w:val="left"/>
      <w:pPr>
        <w:ind w:left="1068" w:hanging="360"/>
      </w:pPr>
      <w:rPr>
        <w:rFonts w:hint="default"/>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219C1CC2"/>
    <w:multiLevelType w:val="hybridMultilevel"/>
    <w:tmpl w:val="4678F91A"/>
    <w:lvl w:ilvl="0" w:tplc="E3CCA9CA">
      <w:start w:val="2"/>
      <w:numFmt w:val="bullet"/>
      <w:lvlText w:val=""/>
      <w:lvlJc w:val="left"/>
      <w:pPr>
        <w:ind w:left="360" w:hanging="360"/>
      </w:pPr>
      <w:rPr>
        <w:rFonts w:ascii="Symbol" w:eastAsia="Garamond" w:hAnsi="Symbol" w:cs="Garamond"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2833B35"/>
    <w:multiLevelType w:val="hybridMultilevel"/>
    <w:tmpl w:val="56509ACC"/>
    <w:lvl w:ilvl="0" w:tplc="2C066C8C">
      <w:numFmt w:val="bullet"/>
      <w:lvlText w:val=""/>
      <w:lvlJc w:val="left"/>
      <w:pPr>
        <w:ind w:left="497" w:hanging="360"/>
      </w:pPr>
      <w:rPr>
        <w:rFonts w:ascii="Symbol" w:eastAsia="Symbol" w:hAnsi="Symbol" w:cs="Symbol" w:hint="default"/>
        <w:b w:val="0"/>
        <w:bCs w:val="0"/>
        <w:i w:val="0"/>
        <w:iCs w:val="0"/>
        <w:w w:val="99"/>
        <w:sz w:val="18"/>
        <w:szCs w:val="18"/>
        <w:lang w:val="es-ES" w:eastAsia="en-US" w:bidi="ar-SA"/>
      </w:rPr>
    </w:lvl>
    <w:lvl w:ilvl="1" w:tplc="D9B2144E">
      <w:numFmt w:val="bullet"/>
      <w:lvlText w:val="•"/>
      <w:lvlJc w:val="left"/>
      <w:pPr>
        <w:ind w:left="1292" w:hanging="360"/>
      </w:pPr>
      <w:rPr>
        <w:rFonts w:hint="default"/>
        <w:lang w:val="es-ES" w:eastAsia="en-US" w:bidi="ar-SA"/>
      </w:rPr>
    </w:lvl>
    <w:lvl w:ilvl="2" w:tplc="6DD04BCE">
      <w:numFmt w:val="bullet"/>
      <w:lvlText w:val="•"/>
      <w:lvlJc w:val="left"/>
      <w:pPr>
        <w:ind w:left="2084" w:hanging="360"/>
      </w:pPr>
      <w:rPr>
        <w:rFonts w:hint="default"/>
        <w:lang w:val="es-ES" w:eastAsia="en-US" w:bidi="ar-SA"/>
      </w:rPr>
    </w:lvl>
    <w:lvl w:ilvl="3" w:tplc="6B40FB0E">
      <w:numFmt w:val="bullet"/>
      <w:lvlText w:val="•"/>
      <w:lvlJc w:val="left"/>
      <w:pPr>
        <w:ind w:left="2876" w:hanging="360"/>
      </w:pPr>
      <w:rPr>
        <w:rFonts w:hint="default"/>
        <w:lang w:val="es-ES" w:eastAsia="en-US" w:bidi="ar-SA"/>
      </w:rPr>
    </w:lvl>
    <w:lvl w:ilvl="4" w:tplc="02502D82">
      <w:numFmt w:val="bullet"/>
      <w:lvlText w:val="•"/>
      <w:lvlJc w:val="left"/>
      <w:pPr>
        <w:ind w:left="3668" w:hanging="360"/>
      </w:pPr>
      <w:rPr>
        <w:rFonts w:hint="default"/>
        <w:lang w:val="es-ES" w:eastAsia="en-US" w:bidi="ar-SA"/>
      </w:rPr>
    </w:lvl>
    <w:lvl w:ilvl="5" w:tplc="613CB2E6">
      <w:numFmt w:val="bullet"/>
      <w:lvlText w:val="•"/>
      <w:lvlJc w:val="left"/>
      <w:pPr>
        <w:ind w:left="4460" w:hanging="360"/>
      </w:pPr>
      <w:rPr>
        <w:rFonts w:hint="default"/>
        <w:lang w:val="es-ES" w:eastAsia="en-US" w:bidi="ar-SA"/>
      </w:rPr>
    </w:lvl>
    <w:lvl w:ilvl="6" w:tplc="BD620F78">
      <w:numFmt w:val="bullet"/>
      <w:lvlText w:val="•"/>
      <w:lvlJc w:val="left"/>
      <w:pPr>
        <w:ind w:left="5252" w:hanging="360"/>
      </w:pPr>
      <w:rPr>
        <w:rFonts w:hint="default"/>
        <w:lang w:val="es-ES" w:eastAsia="en-US" w:bidi="ar-SA"/>
      </w:rPr>
    </w:lvl>
    <w:lvl w:ilvl="7" w:tplc="C8A28A90">
      <w:numFmt w:val="bullet"/>
      <w:lvlText w:val="•"/>
      <w:lvlJc w:val="left"/>
      <w:pPr>
        <w:ind w:left="6044" w:hanging="360"/>
      </w:pPr>
      <w:rPr>
        <w:rFonts w:hint="default"/>
        <w:lang w:val="es-ES" w:eastAsia="en-US" w:bidi="ar-SA"/>
      </w:rPr>
    </w:lvl>
    <w:lvl w:ilvl="8" w:tplc="4C32B314">
      <w:numFmt w:val="bullet"/>
      <w:lvlText w:val="•"/>
      <w:lvlJc w:val="left"/>
      <w:pPr>
        <w:ind w:left="6836" w:hanging="360"/>
      </w:pPr>
      <w:rPr>
        <w:rFonts w:hint="default"/>
        <w:lang w:val="es-ES" w:eastAsia="en-US" w:bidi="ar-SA"/>
      </w:rPr>
    </w:lvl>
  </w:abstractNum>
  <w:abstractNum w:abstractNumId="4" w15:restartNumberingAfterBreak="0">
    <w:nsid w:val="322F6A41"/>
    <w:multiLevelType w:val="hybridMultilevel"/>
    <w:tmpl w:val="A3E03E92"/>
    <w:lvl w:ilvl="0" w:tplc="2854816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45D8347E"/>
    <w:multiLevelType w:val="hybridMultilevel"/>
    <w:tmpl w:val="539019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48695B"/>
    <w:multiLevelType w:val="hybridMultilevel"/>
    <w:tmpl w:val="51B2A28C"/>
    <w:lvl w:ilvl="0" w:tplc="E3CCA9CA">
      <w:start w:val="2"/>
      <w:numFmt w:val="bullet"/>
      <w:lvlText w:val=""/>
      <w:lvlJc w:val="left"/>
      <w:pPr>
        <w:ind w:left="360" w:hanging="360"/>
      </w:pPr>
      <w:rPr>
        <w:rFonts w:ascii="Symbol" w:eastAsia="Garamond" w:hAnsi="Symbol" w:cs="Garamon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EBA4A75"/>
    <w:multiLevelType w:val="hybridMultilevel"/>
    <w:tmpl w:val="5D085880"/>
    <w:lvl w:ilvl="0" w:tplc="65E43772">
      <w:numFmt w:val="bullet"/>
      <w:lvlText w:val="-"/>
      <w:lvlJc w:val="left"/>
      <w:pPr>
        <w:ind w:left="720" w:hanging="360"/>
      </w:pPr>
      <w:rPr>
        <w:rFonts w:ascii="Garamond" w:eastAsia="Garamond" w:hAnsi="Garamond" w:cs="Garamon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4786F3A"/>
    <w:multiLevelType w:val="hybridMultilevel"/>
    <w:tmpl w:val="C2F8525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F7B66A7"/>
    <w:multiLevelType w:val="hybridMultilevel"/>
    <w:tmpl w:val="AA7621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7"/>
  </w:num>
  <w:num w:numId="8">
    <w:abstractNumId w:val="8"/>
  </w:num>
  <w:num w:numId="9">
    <w:abstractNumId w:val="3"/>
  </w:num>
  <w:num w:numId="10">
    <w:abstractNumId w:val="0"/>
    <w:lvlOverride w:ilvl="0">
      <w:startOverride w:val="1"/>
    </w:lvlOverride>
  </w:num>
  <w:num w:numId="11">
    <w:abstractNumId w:val="0"/>
    <w:lvlOverride w:ilvl="0">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72"/>
    <w:rsid w:val="00000A2F"/>
    <w:rsid w:val="00007EB1"/>
    <w:rsid w:val="00023E1A"/>
    <w:rsid w:val="000B7832"/>
    <w:rsid w:val="000D2149"/>
    <w:rsid w:val="000F2EED"/>
    <w:rsid w:val="00103926"/>
    <w:rsid w:val="001627BE"/>
    <w:rsid w:val="001C27E4"/>
    <w:rsid w:val="001C5F61"/>
    <w:rsid w:val="001D3861"/>
    <w:rsid w:val="00243301"/>
    <w:rsid w:val="002B36CE"/>
    <w:rsid w:val="002F6350"/>
    <w:rsid w:val="003251E1"/>
    <w:rsid w:val="00354931"/>
    <w:rsid w:val="00363CBB"/>
    <w:rsid w:val="00365366"/>
    <w:rsid w:val="0036688B"/>
    <w:rsid w:val="00392092"/>
    <w:rsid w:val="004B326E"/>
    <w:rsid w:val="004D5EE7"/>
    <w:rsid w:val="004D6CC0"/>
    <w:rsid w:val="004F52E6"/>
    <w:rsid w:val="00526E03"/>
    <w:rsid w:val="00554F31"/>
    <w:rsid w:val="005D628D"/>
    <w:rsid w:val="005F1C35"/>
    <w:rsid w:val="006337F3"/>
    <w:rsid w:val="006409F6"/>
    <w:rsid w:val="006621D1"/>
    <w:rsid w:val="00723808"/>
    <w:rsid w:val="0073278C"/>
    <w:rsid w:val="007D2954"/>
    <w:rsid w:val="0084706A"/>
    <w:rsid w:val="008A702E"/>
    <w:rsid w:val="008B192E"/>
    <w:rsid w:val="008C2467"/>
    <w:rsid w:val="008F16B8"/>
    <w:rsid w:val="00956ED5"/>
    <w:rsid w:val="00980552"/>
    <w:rsid w:val="00995DCF"/>
    <w:rsid w:val="009D360A"/>
    <w:rsid w:val="009D49EC"/>
    <w:rsid w:val="009D5F30"/>
    <w:rsid w:val="00A13541"/>
    <w:rsid w:val="00A14C0D"/>
    <w:rsid w:val="00A2261C"/>
    <w:rsid w:val="00A31302"/>
    <w:rsid w:val="00A35701"/>
    <w:rsid w:val="00A41225"/>
    <w:rsid w:val="00A64F21"/>
    <w:rsid w:val="00A91694"/>
    <w:rsid w:val="00B01308"/>
    <w:rsid w:val="00B25E0A"/>
    <w:rsid w:val="00B4647D"/>
    <w:rsid w:val="00B6183E"/>
    <w:rsid w:val="00B713F3"/>
    <w:rsid w:val="00B86072"/>
    <w:rsid w:val="00B86D40"/>
    <w:rsid w:val="00BA7530"/>
    <w:rsid w:val="00C06D17"/>
    <w:rsid w:val="00C608C0"/>
    <w:rsid w:val="00CB39C9"/>
    <w:rsid w:val="00CC407D"/>
    <w:rsid w:val="00CC7C3B"/>
    <w:rsid w:val="00CF20F2"/>
    <w:rsid w:val="00D12A7A"/>
    <w:rsid w:val="00D8482F"/>
    <w:rsid w:val="00D91148"/>
    <w:rsid w:val="00DB2B0B"/>
    <w:rsid w:val="00DC63C4"/>
    <w:rsid w:val="00DF0D5A"/>
    <w:rsid w:val="00E134B7"/>
    <w:rsid w:val="00EB7654"/>
    <w:rsid w:val="00F2005B"/>
    <w:rsid w:val="00F37B8F"/>
    <w:rsid w:val="00F46C1C"/>
    <w:rsid w:val="00F93DCC"/>
    <w:rsid w:val="00FA0C05"/>
    <w:rsid w:val="00FA7896"/>
    <w:rsid w:val="00FC44D7"/>
    <w:rsid w:val="00FE3D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9BB4"/>
  <w15:chartTrackingRefBased/>
  <w15:docId w15:val="{ED422F5A-0203-43A3-80E9-2A521135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B0B"/>
    <w:pPr>
      <w:spacing w:after="0" w:line="240" w:lineRule="auto"/>
      <w:jc w:val="both"/>
    </w:pPr>
    <w:rPr>
      <w:rFonts w:ascii="Garamond" w:hAnsi="Garamond"/>
    </w:rPr>
  </w:style>
  <w:style w:type="paragraph" w:styleId="Ttulo1">
    <w:name w:val="heading 1"/>
    <w:basedOn w:val="Normal"/>
    <w:next w:val="Normal"/>
    <w:link w:val="Ttulo1Car"/>
    <w:uiPriority w:val="1"/>
    <w:qFormat/>
    <w:rsid w:val="00FA0C05"/>
    <w:pPr>
      <w:keepNext/>
      <w:keepLines/>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4F21"/>
    <w:rPr>
      <w:color w:val="0563C1" w:themeColor="hyperlink"/>
      <w:u w:val="single"/>
    </w:rPr>
  </w:style>
  <w:style w:type="table" w:styleId="Tablanormal2">
    <w:name w:val="Plain Table 2"/>
    <w:basedOn w:val="Tablanormal"/>
    <w:uiPriority w:val="42"/>
    <w:rsid w:val="00A64F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995DCF"/>
    <w:pPr>
      <w:ind w:left="720"/>
      <w:contextualSpacing/>
    </w:pPr>
  </w:style>
  <w:style w:type="table" w:styleId="Tablaconcuadrcula">
    <w:name w:val="Table Grid"/>
    <w:basedOn w:val="Tablanormal"/>
    <w:uiPriority w:val="39"/>
    <w:rsid w:val="00BA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C2467"/>
    <w:rPr>
      <w:color w:val="605E5C"/>
      <w:shd w:val="clear" w:color="auto" w:fill="E1DFDD"/>
    </w:rPr>
  </w:style>
  <w:style w:type="character" w:customStyle="1" w:styleId="Ttulo1Car">
    <w:name w:val="Título 1 Car"/>
    <w:basedOn w:val="Fuentedeprrafopredeter"/>
    <w:link w:val="Ttulo1"/>
    <w:uiPriority w:val="9"/>
    <w:rsid w:val="00FA0C05"/>
    <w:rPr>
      <w:rFonts w:ascii="Garamond" w:eastAsiaTheme="majorEastAsia" w:hAnsi="Garamond" w:cstheme="majorBidi"/>
      <w:b/>
      <w:szCs w:val="32"/>
    </w:rPr>
  </w:style>
  <w:style w:type="paragraph" w:styleId="NormalWeb">
    <w:name w:val="Normal (Web)"/>
    <w:basedOn w:val="Normal"/>
    <w:uiPriority w:val="99"/>
    <w:semiHidden/>
    <w:unhideWhenUsed/>
    <w:rsid w:val="0073278C"/>
    <w:pPr>
      <w:spacing w:before="100" w:beforeAutospacing="1" w:after="100" w:afterAutospacing="1"/>
      <w:jc w:val="left"/>
    </w:pPr>
    <w:rPr>
      <w:rFonts w:ascii="Times New Roman" w:eastAsia="Times New Roman" w:hAnsi="Times New Roman" w:cs="Times New Roman"/>
      <w:sz w:val="24"/>
      <w:szCs w:val="24"/>
      <w:lang w:eastAsia="es-CO"/>
    </w:rPr>
  </w:style>
  <w:style w:type="paragraph" w:styleId="Ttulo">
    <w:name w:val="Title"/>
    <w:basedOn w:val="Normal"/>
    <w:link w:val="TtuloCar"/>
    <w:uiPriority w:val="1"/>
    <w:qFormat/>
    <w:rsid w:val="009D49EC"/>
    <w:pPr>
      <w:widowControl w:val="0"/>
      <w:autoSpaceDE w:val="0"/>
      <w:autoSpaceDN w:val="0"/>
      <w:spacing w:before="3"/>
      <w:ind w:left="3241" w:right="2153" w:hanging="944"/>
      <w:jc w:val="left"/>
    </w:pPr>
    <w:rPr>
      <w:rFonts w:ascii="Calibri" w:eastAsia="Calibri" w:hAnsi="Calibri" w:cs="Calibri"/>
      <w:b/>
      <w:bCs/>
      <w:sz w:val="48"/>
      <w:szCs w:val="48"/>
      <w:lang w:val="es-ES"/>
    </w:rPr>
  </w:style>
  <w:style w:type="character" w:customStyle="1" w:styleId="TtuloCar">
    <w:name w:val="Título Car"/>
    <w:basedOn w:val="Fuentedeprrafopredeter"/>
    <w:link w:val="Ttulo"/>
    <w:uiPriority w:val="1"/>
    <w:rsid w:val="009D49EC"/>
    <w:rPr>
      <w:rFonts w:ascii="Calibri" w:eastAsia="Calibri" w:hAnsi="Calibri" w:cs="Calibri"/>
      <w:b/>
      <w:bCs/>
      <w:sz w:val="48"/>
      <w:szCs w:val="48"/>
      <w:lang w:val="es-ES"/>
    </w:rPr>
  </w:style>
  <w:style w:type="paragraph" w:styleId="Textoindependiente">
    <w:name w:val="Body Text"/>
    <w:basedOn w:val="Normal"/>
    <w:link w:val="TextoindependienteCar"/>
    <w:uiPriority w:val="1"/>
    <w:qFormat/>
    <w:rsid w:val="009D49EC"/>
    <w:pPr>
      <w:widowControl w:val="0"/>
      <w:autoSpaceDE w:val="0"/>
      <w:autoSpaceDN w:val="0"/>
      <w:jc w:val="left"/>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D49EC"/>
    <w:rPr>
      <w:rFonts w:ascii="Calibri" w:eastAsia="Calibri" w:hAnsi="Calibri" w:cs="Calibri"/>
      <w:lang w:val="es-ES"/>
    </w:rPr>
  </w:style>
  <w:style w:type="character" w:styleId="Mencinsinresolver">
    <w:name w:val="Unresolved Mention"/>
    <w:basedOn w:val="Fuentedeprrafopredeter"/>
    <w:uiPriority w:val="99"/>
    <w:semiHidden/>
    <w:unhideWhenUsed/>
    <w:rsid w:val="00A35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3436">
      <w:bodyDiv w:val="1"/>
      <w:marLeft w:val="0"/>
      <w:marRight w:val="0"/>
      <w:marTop w:val="0"/>
      <w:marBottom w:val="0"/>
      <w:divBdr>
        <w:top w:val="none" w:sz="0" w:space="0" w:color="auto"/>
        <w:left w:val="none" w:sz="0" w:space="0" w:color="auto"/>
        <w:bottom w:val="none" w:sz="0" w:space="0" w:color="auto"/>
        <w:right w:val="none" w:sz="0" w:space="0" w:color="auto"/>
      </w:divBdr>
    </w:div>
    <w:div w:id="163132131">
      <w:bodyDiv w:val="1"/>
      <w:marLeft w:val="0"/>
      <w:marRight w:val="0"/>
      <w:marTop w:val="0"/>
      <w:marBottom w:val="0"/>
      <w:divBdr>
        <w:top w:val="none" w:sz="0" w:space="0" w:color="auto"/>
        <w:left w:val="none" w:sz="0" w:space="0" w:color="auto"/>
        <w:bottom w:val="none" w:sz="0" w:space="0" w:color="auto"/>
        <w:right w:val="none" w:sz="0" w:space="0" w:color="auto"/>
      </w:divBdr>
    </w:div>
    <w:div w:id="169150651">
      <w:bodyDiv w:val="1"/>
      <w:marLeft w:val="0"/>
      <w:marRight w:val="0"/>
      <w:marTop w:val="0"/>
      <w:marBottom w:val="0"/>
      <w:divBdr>
        <w:top w:val="none" w:sz="0" w:space="0" w:color="auto"/>
        <w:left w:val="none" w:sz="0" w:space="0" w:color="auto"/>
        <w:bottom w:val="none" w:sz="0" w:space="0" w:color="auto"/>
        <w:right w:val="none" w:sz="0" w:space="0" w:color="auto"/>
      </w:divBdr>
      <w:divsChild>
        <w:div w:id="1755856130">
          <w:marLeft w:val="0"/>
          <w:marRight w:val="0"/>
          <w:marTop w:val="0"/>
          <w:marBottom w:val="0"/>
          <w:divBdr>
            <w:top w:val="none" w:sz="0" w:space="0" w:color="auto"/>
            <w:left w:val="none" w:sz="0" w:space="0" w:color="auto"/>
            <w:bottom w:val="none" w:sz="0" w:space="0" w:color="auto"/>
            <w:right w:val="none" w:sz="0" w:space="0" w:color="auto"/>
          </w:divBdr>
        </w:div>
      </w:divsChild>
    </w:div>
    <w:div w:id="679280724">
      <w:bodyDiv w:val="1"/>
      <w:marLeft w:val="0"/>
      <w:marRight w:val="0"/>
      <w:marTop w:val="0"/>
      <w:marBottom w:val="0"/>
      <w:divBdr>
        <w:top w:val="none" w:sz="0" w:space="0" w:color="auto"/>
        <w:left w:val="none" w:sz="0" w:space="0" w:color="auto"/>
        <w:bottom w:val="none" w:sz="0" w:space="0" w:color="auto"/>
        <w:right w:val="none" w:sz="0" w:space="0" w:color="auto"/>
      </w:divBdr>
    </w:div>
    <w:div w:id="921371348">
      <w:bodyDiv w:val="1"/>
      <w:marLeft w:val="0"/>
      <w:marRight w:val="0"/>
      <w:marTop w:val="0"/>
      <w:marBottom w:val="0"/>
      <w:divBdr>
        <w:top w:val="none" w:sz="0" w:space="0" w:color="auto"/>
        <w:left w:val="none" w:sz="0" w:space="0" w:color="auto"/>
        <w:bottom w:val="none" w:sz="0" w:space="0" w:color="auto"/>
        <w:right w:val="none" w:sz="0" w:space="0" w:color="auto"/>
      </w:divBdr>
    </w:div>
    <w:div w:id="973604344">
      <w:bodyDiv w:val="1"/>
      <w:marLeft w:val="0"/>
      <w:marRight w:val="0"/>
      <w:marTop w:val="0"/>
      <w:marBottom w:val="0"/>
      <w:divBdr>
        <w:top w:val="none" w:sz="0" w:space="0" w:color="auto"/>
        <w:left w:val="none" w:sz="0" w:space="0" w:color="auto"/>
        <w:bottom w:val="none" w:sz="0" w:space="0" w:color="auto"/>
        <w:right w:val="none" w:sz="0" w:space="0" w:color="auto"/>
      </w:divBdr>
    </w:div>
    <w:div w:id="1045835033">
      <w:bodyDiv w:val="1"/>
      <w:marLeft w:val="0"/>
      <w:marRight w:val="0"/>
      <w:marTop w:val="0"/>
      <w:marBottom w:val="0"/>
      <w:divBdr>
        <w:top w:val="none" w:sz="0" w:space="0" w:color="auto"/>
        <w:left w:val="none" w:sz="0" w:space="0" w:color="auto"/>
        <w:bottom w:val="none" w:sz="0" w:space="0" w:color="auto"/>
        <w:right w:val="none" w:sz="0" w:space="0" w:color="auto"/>
      </w:divBdr>
    </w:div>
    <w:div w:id="1059935434">
      <w:bodyDiv w:val="1"/>
      <w:marLeft w:val="0"/>
      <w:marRight w:val="0"/>
      <w:marTop w:val="0"/>
      <w:marBottom w:val="0"/>
      <w:divBdr>
        <w:top w:val="none" w:sz="0" w:space="0" w:color="auto"/>
        <w:left w:val="none" w:sz="0" w:space="0" w:color="auto"/>
        <w:bottom w:val="none" w:sz="0" w:space="0" w:color="auto"/>
        <w:right w:val="none" w:sz="0" w:space="0" w:color="auto"/>
      </w:divBdr>
    </w:div>
    <w:div w:id="1570262370">
      <w:bodyDiv w:val="1"/>
      <w:marLeft w:val="0"/>
      <w:marRight w:val="0"/>
      <w:marTop w:val="0"/>
      <w:marBottom w:val="0"/>
      <w:divBdr>
        <w:top w:val="none" w:sz="0" w:space="0" w:color="auto"/>
        <w:left w:val="none" w:sz="0" w:space="0" w:color="auto"/>
        <w:bottom w:val="none" w:sz="0" w:space="0" w:color="auto"/>
        <w:right w:val="none" w:sz="0" w:space="0" w:color="auto"/>
      </w:divBdr>
    </w:div>
    <w:div w:id="1714497475">
      <w:bodyDiv w:val="1"/>
      <w:marLeft w:val="0"/>
      <w:marRight w:val="0"/>
      <w:marTop w:val="0"/>
      <w:marBottom w:val="0"/>
      <w:divBdr>
        <w:top w:val="none" w:sz="0" w:space="0" w:color="auto"/>
        <w:left w:val="none" w:sz="0" w:space="0" w:color="auto"/>
        <w:bottom w:val="none" w:sz="0" w:space="0" w:color="auto"/>
        <w:right w:val="none" w:sz="0" w:space="0" w:color="auto"/>
      </w:divBdr>
    </w:div>
    <w:div w:id="1903056036">
      <w:bodyDiv w:val="1"/>
      <w:marLeft w:val="0"/>
      <w:marRight w:val="0"/>
      <w:marTop w:val="0"/>
      <w:marBottom w:val="0"/>
      <w:divBdr>
        <w:top w:val="none" w:sz="0" w:space="0" w:color="auto"/>
        <w:left w:val="none" w:sz="0" w:space="0" w:color="auto"/>
        <w:bottom w:val="none" w:sz="0" w:space="0" w:color="auto"/>
        <w:right w:val="none" w:sz="0" w:space="0" w:color="auto"/>
      </w:divBdr>
    </w:div>
    <w:div w:id="19964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ia.gobiernobogota.gov.co/sites/default/files/documentos/sig/documentos/entrevistas_servidores_publicos.pdf" TargetMode="External"/><Relationship Id="rId3" Type="http://schemas.openxmlformats.org/officeDocument/2006/relationships/settings" Target="settings.xml"/><Relationship Id="rId7" Type="http://schemas.openxmlformats.org/officeDocument/2006/relationships/hyperlink" Target="http://www.inventariobogot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ventariobogota.gov.c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1979</Words>
  <Characters>10885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Zambrano Rocha</dc:creator>
  <cp:keywords/>
  <dc:description/>
  <cp:lastModifiedBy>Diana Alexandra Zambrano Rocha</cp:lastModifiedBy>
  <cp:revision>3</cp:revision>
  <dcterms:created xsi:type="dcterms:W3CDTF">2022-03-08T23:54:00Z</dcterms:created>
  <dcterms:modified xsi:type="dcterms:W3CDTF">2022-03-09T00:00:00Z</dcterms:modified>
</cp:coreProperties>
</file>